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1" w:type="pct"/>
        <w:tblLayout w:type="fixed"/>
        <w:tblLook w:val="04A0" w:firstRow="1" w:lastRow="0" w:firstColumn="1" w:lastColumn="0" w:noHBand="0" w:noVBand="1"/>
      </w:tblPr>
      <w:tblGrid>
        <w:gridCol w:w="583"/>
        <w:gridCol w:w="1961"/>
        <w:gridCol w:w="994"/>
        <w:gridCol w:w="566"/>
        <w:gridCol w:w="1137"/>
        <w:gridCol w:w="1421"/>
        <w:gridCol w:w="2377"/>
      </w:tblGrid>
      <w:tr w:rsidR="00A73100" w14:paraId="7036A450" w14:textId="77777777">
        <w:trPr>
          <w:trHeight w:val="43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B3895" w14:textId="77777777" w:rsidR="00A73100" w:rsidRDefault="00BB6FCD">
            <w:pPr>
              <w:spacing w:line="360" w:lineRule="auto"/>
              <w:jc w:val="center"/>
              <w:rPr>
                <w:color w:val="FFFFFF"/>
              </w:rPr>
            </w:pPr>
            <w:r>
              <w:rPr>
                <w:rFonts w:hint="eastAsia"/>
              </w:rPr>
              <w:t>项目参数</w:t>
            </w:r>
          </w:p>
        </w:tc>
      </w:tr>
      <w:tr w:rsidR="00A73100" w14:paraId="1C5573C3" w14:textId="7777777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7DF7B" w14:textId="77777777" w:rsidR="00A73100" w:rsidRDefault="00BB6FC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  <w:r>
              <w:rPr>
                <w:rFonts w:hint="eastAsia"/>
                <w:b/>
              </w:rPr>
              <w:t>移动空气灭菌站</w:t>
            </w:r>
          </w:p>
        </w:tc>
      </w:tr>
      <w:tr w:rsidR="00A73100" w14:paraId="69E0EDF4" w14:textId="77777777" w:rsidTr="0020215D">
        <w:trPr>
          <w:trHeight w:val="344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50E8A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 xml:space="preserve">No 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AB9161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F540DC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申请</w:t>
            </w:r>
          </w:p>
          <w:p w14:paraId="5AC5ECE5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1DF723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EF3C5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AC8B9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预算</w:t>
            </w:r>
          </w:p>
          <w:p w14:paraId="11F33A4D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7A0CE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预计使用日期</w:t>
            </w:r>
          </w:p>
        </w:tc>
      </w:tr>
      <w:tr w:rsidR="00A73100" w14:paraId="5736441A" w14:textId="77777777" w:rsidTr="0020215D">
        <w:trPr>
          <w:trHeight w:val="454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591CA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86DEA7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移动空气灭菌站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898A3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49B9B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23C7B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73D36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4F275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73100" w14:paraId="34F56BDA" w14:textId="77777777">
        <w:trPr>
          <w:trHeight w:val="4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082C4" w14:textId="77777777" w:rsidR="00A73100" w:rsidRDefault="00BB6FCD">
            <w:pPr>
              <w:spacing w:line="360" w:lineRule="auto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性能及技术要求：</w:t>
            </w:r>
          </w:p>
        </w:tc>
      </w:tr>
      <w:tr w:rsidR="00A73100" w14:paraId="3A4BFF5A" w14:textId="77777777" w:rsidTr="0020215D">
        <w:trPr>
          <w:trHeight w:val="284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374B15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6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84A02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主要功能及工作原理：</w:t>
            </w:r>
          </w:p>
        </w:tc>
      </w:tr>
      <w:tr w:rsidR="00A73100" w14:paraId="7B34732B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AB10C" w14:textId="77777777" w:rsidR="00A73100" w:rsidRDefault="00BB6FCD">
            <w:pPr>
              <w:numPr>
                <w:ilvl w:val="0"/>
                <w:numId w:val="2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主要功能：对室内空气进行净化、消毒</w:t>
            </w:r>
          </w:p>
          <w:p w14:paraId="77409684" w14:textId="77777777" w:rsidR="00A73100" w:rsidRDefault="00BB6FCD">
            <w:pPr>
              <w:spacing w:line="360" w:lineRule="auto"/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、工作原理：设备由初效过滤器、紫外线杀菌灯、光触媒、风机、等离子体发生器、</w:t>
            </w:r>
            <w:r>
              <w:rPr>
                <w:rFonts w:hint="eastAsia"/>
                <w:szCs w:val="21"/>
              </w:rPr>
              <w:t>IFD</w:t>
            </w:r>
            <w:r>
              <w:rPr>
                <w:rFonts w:hint="eastAsia"/>
                <w:szCs w:val="21"/>
              </w:rPr>
              <w:t>模块、活性炭模块和高效过滤器等组成；室内污染空气在风机的作用下循环经过各个消毒、净化模块，初效过滤器主要过滤毛发、粉尘等大颗粒尘埃；紫外光触媒模块及等离子体发生器可有效杀灭空气中的各种细菌、病毒、真菌等病原微生物；</w:t>
            </w:r>
            <w:r>
              <w:rPr>
                <w:rFonts w:hint="eastAsia"/>
                <w:szCs w:val="21"/>
              </w:rPr>
              <w:t>IFD</w:t>
            </w:r>
            <w:r>
              <w:rPr>
                <w:rFonts w:hint="eastAsia"/>
                <w:szCs w:val="21"/>
              </w:rPr>
              <w:t>模块可有效吸附经过等离子体发生器区带上电荷的尘埃粒子</w:t>
            </w:r>
            <w:r>
              <w:rPr>
                <w:rFonts w:hint="eastAsia"/>
                <w:szCs w:val="21"/>
              </w:rPr>
              <w:t>;</w:t>
            </w:r>
            <w:r>
              <w:rPr>
                <w:rFonts w:hint="eastAsia"/>
                <w:szCs w:val="21"/>
              </w:rPr>
              <w:t>活性炭过滤器可有效去除空气中的挥发性气体以及各种异味；高效过滤器可有效去除空气中细小颗粒；该系列产品可有效解决室内环境问题。</w:t>
            </w:r>
          </w:p>
        </w:tc>
      </w:tr>
      <w:tr w:rsidR="00A73100" w14:paraId="133229C5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3257E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、资格条件</w:t>
            </w:r>
          </w:p>
        </w:tc>
      </w:tr>
      <w:tr w:rsidR="00A73100" w14:paraId="3C9F3883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2A409" w14:textId="77777777" w:rsidR="00A73100" w:rsidRDefault="00BB6FCD">
            <w:pPr>
              <w:adjustRightInd w:val="0"/>
              <w:snapToGrid w:val="0"/>
              <w:spacing w:line="360" w:lineRule="auto"/>
              <w:ind w:firstLineChars="200" w:firstLine="480"/>
            </w:pPr>
            <w:bookmarkStart w:id="0" w:name="_Hlk70410439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bookmarkEnd w:id="0"/>
            <w:r>
              <w:rPr>
                <w:rFonts w:hint="eastAsia"/>
              </w:rPr>
              <w:t>在中华人民共和国境内注册，具有独立承担民事责任能力的独立法人、其他组织；</w:t>
            </w:r>
          </w:p>
          <w:p w14:paraId="25D9CFE0" w14:textId="77777777" w:rsidR="00A73100" w:rsidRDefault="00BB6FCD">
            <w:pPr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）在参加采购活动前三年内，在经营活动中没有重大违法记录；</w:t>
            </w:r>
          </w:p>
          <w:p w14:paraId="10CD5A89" w14:textId="77777777" w:rsidR="00A73100" w:rsidRDefault="00BB6FCD">
            <w:pPr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）在近三年内未被国家财政部指定的“信用中国”网站（</w:t>
            </w:r>
            <w:r>
              <w:rPr>
                <w:rFonts w:hint="eastAsia"/>
              </w:rPr>
              <w:t>www.creditchina.gov.cn</w:t>
            </w:r>
            <w:r>
              <w:rPr>
                <w:rFonts w:hint="eastAsia"/>
              </w:rPr>
              <w:t>）、列入失信被执行人、重大税收违法案件当事人名单、政府采购严重违法失信名单。</w:t>
            </w:r>
          </w:p>
          <w:p w14:paraId="1327CB80" w14:textId="77777777" w:rsidR="00A73100" w:rsidRDefault="00BB6FCD">
            <w:pPr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）投标人需为本项目产品的制造厂家，或具备合法代理资质的经营销售企业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提供投标截止日在有效期内的制造厂家授权书或代理证明文件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41D25B4C" w14:textId="77777777" w:rsidR="00A73100" w:rsidRDefault="00BB6FCD">
            <w:pPr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本项目不接受联合体投标。</w:t>
            </w:r>
          </w:p>
        </w:tc>
      </w:tr>
      <w:tr w:rsidR="00A73100" w14:paraId="60CB1DC9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F84EB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付款节点：设备安装验收合格后一次性支付合同总价的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。招标人支付货款前，投标人须向招标人开具数额相等的发票，招标人据此付款。</w:t>
            </w:r>
          </w:p>
        </w:tc>
      </w:tr>
      <w:tr w:rsidR="00A73100" w14:paraId="73962E68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28FDE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交货周期：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天。</w:t>
            </w:r>
          </w:p>
        </w:tc>
      </w:tr>
      <w:tr w:rsidR="00A73100" w14:paraId="34E0E97D" w14:textId="77777777" w:rsidTr="0020215D">
        <w:trPr>
          <w:trHeight w:val="699"/>
        </w:trPr>
        <w:tc>
          <w:tcPr>
            <w:tcW w:w="1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908D67" w14:textId="77777777" w:rsidR="00A73100" w:rsidRDefault="00BB6FCD">
            <w:pPr>
              <w:spacing w:line="360" w:lineRule="auto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lastRenderedPageBreak/>
              <w:t>伴随服务要求：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6928C" w14:textId="77777777" w:rsidR="00A73100" w:rsidRDefault="00BB6FCD">
            <w:pPr>
              <w:spacing w:line="360" w:lineRule="auto"/>
            </w:pPr>
            <w:r>
              <w:rPr>
                <w:rFonts w:hint="eastAsia"/>
                <w:b/>
                <w:bCs/>
                <w:iCs/>
              </w:rPr>
              <w:t>售后服务要求：</w:t>
            </w:r>
          </w:p>
        </w:tc>
      </w:tr>
      <w:tr w:rsidR="00A73100" w14:paraId="5272B3D5" w14:textId="77777777" w:rsidTr="0020215D">
        <w:trPr>
          <w:trHeight w:val="284"/>
        </w:trPr>
        <w:tc>
          <w:tcPr>
            <w:tcW w:w="1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038A4B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产品附件要求：无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54E1F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响应时间：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小时内响应，</w:t>
            </w:r>
            <w:r>
              <w:rPr>
                <w:rFonts w:hint="eastAsia"/>
                <w:szCs w:val="21"/>
              </w:rPr>
              <w:t>72</w:t>
            </w:r>
            <w:r>
              <w:rPr>
                <w:rFonts w:hint="eastAsia"/>
                <w:szCs w:val="21"/>
              </w:rPr>
              <w:t>小时服务到位，即时解决故障或问题，并出具维修报告。</w:t>
            </w:r>
          </w:p>
        </w:tc>
      </w:tr>
      <w:tr w:rsidR="00A73100" w14:paraId="667A4B9D" w14:textId="77777777" w:rsidTr="0020215D">
        <w:trPr>
          <w:trHeight w:val="284"/>
        </w:trPr>
        <w:tc>
          <w:tcPr>
            <w:tcW w:w="1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69203E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产品升级服务要求：</w:t>
            </w:r>
            <w:r>
              <w:rPr>
                <w:rFonts w:ascii="Arial" w:hAnsi="Arial" w:cs="Arial" w:hint="eastAsia"/>
                <w:szCs w:val="21"/>
              </w:rPr>
              <w:t>无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C3717" w14:textId="6BED9E4C" w:rsidR="00A73100" w:rsidRDefault="00BB6FCD" w:rsidP="0020215D">
            <w:pPr>
              <w:spacing w:line="360" w:lineRule="auto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保修年限：≥</w:t>
            </w:r>
            <w:r w:rsidR="0020215D">
              <w:t>5</w:t>
            </w:r>
            <w:r>
              <w:rPr>
                <w:rFonts w:hint="eastAsia"/>
              </w:rPr>
              <w:t>年</w:t>
            </w:r>
          </w:p>
        </w:tc>
      </w:tr>
      <w:tr w:rsidR="00A73100" w14:paraId="3A5EE53E" w14:textId="77777777" w:rsidTr="0020215D">
        <w:trPr>
          <w:trHeight w:val="360"/>
        </w:trPr>
        <w:tc>
          <w:tcPr>
            <w:tcW w:w="1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1F2F4A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安装：</w:t>
            </w:r>
            <w:r>
              <w:rPr>
                <w:rFonts w:hint="eastAsia"/>
                <w:szCs w:val="21"/>
              </w:rPr>
              <w:t>厂家安装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2363A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维保内容与价格：</w:t>
            </w:r>
            <w:r>
              <w:rPr>
                <w:rFonts w:hint="eastAsia"/>
                <w:szCs w:val="21"/>
              </w:rPr>
              <w:t>出保后年保修价格不高于合同价格的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0%</w:t>
            </w:r>
          </w:p>
        </w:tc>
      </w:tr>
      <w:tr w:rsidR="00A73100" w14:paraId="0FA36C7A" w14:textId="77777777" w:rsidTr="0020215D">
        <w:trPr>
          <w:trHeight w:val="361"/>
        </w:trPr>
        <w:tc>
          <w:tcPr>
            <w:tcW w:w="1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E477C9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调试：</w:t>
            </w:r>
            <w:r>
              <w:rPr>
                <w:rFonts w:hint="eastAsia"/>
                <w:szCs w:val="21"/>
              </w:rPr>
              <w:t>厂家上门调试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8AF79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备品备件供货价格：</w:t>
            </w:r>
            <w:r>
              <w:rPr>
                <w:rFonts w:hint="eastAsia"/>
                <w:szCs w:val="21"/>
              </w:rPr>
              <w:t>按厂家供货价提供</w:t>
            </w:r>
          </w:p>
        </w:tc>
      </w:tr>
      <w:tr w:rsidR="00A73100" w14:paraId="04E78281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44A9D" w14:textId="6E8F3F94" w:rsidR="00A73100" w:rsidRDefault="0020215D">
            <w:pPr>
              <w:spacing w:line="360" w:lineRule="auto"/>
            </w:pPr>
            <w:r>
              <w:t>5</w:t>
            </w:r>
            <w:r w:rsidR="00BB6FCD">
              <w:rPr>
                <w:rFonts w:hint="eastAsia"/>
              </w:rPr>
              <w:t xml:space="preserve">. </w:t>
            </w:r>
            <w:r w:rsidR="00BB6FCD">
              <w:rPr>
                <w:rFonts w:hint="eastAsia"/>
              </w:rPr>
              <w:t>培训：</w:t>
            </w:r>
            <w:r w:rsidR="00BB6FCD">
              <w:rPr>
                <w:rFonts w:hint="eastAsia"/>
                <w:szCs w:val="21"/>
              </w:rPr>
              <w:t>设备安装调试合格后，提供完备详尽的操作、维修保养手册并在使用单位对用户技术及操作人员进行操作、维修、保养等技术的培训指导，使用单位技术及操作人员至能独立操作并进行简单故障的排除。</w:t>
            </w:r>
          </w:p>
        </w:tc>
      </w:tr>
      <w:tr w:rsidR="00A73100" w14:paraId="53B18BE2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2611A" w14:textId="67B3CBCF" w:rsidR="00A73100" w:rsidRDefault="0020215D">
            <w:pPr>
              <w:spacing w:line="360" w:lineRule="auto"/>
            </w:pPr>
            <w:r>
              <w:t>6</w:t>
            </w:r>
            <w:r w:rsidR="00BB6FCD">
              <w:rPr>
                <w:rFonts w:hint="eastAsia"/>
              </w:rPr>
              <w:t xml:space="preserve">. </w:t>
            </w:r>
            <w:r w:rsidR="00BB6FCD">
              <w:rPr>
                <w:rFonts w:hint="eastAsia"/>
              </w:rPr>
              <w:t>验收方案：</w:t>
            </w:r>
            <w:r w:rsidR="00BB6FCD">
              <w:rPr>
                <w:rFonts w:hint="eastAsia"/>
                <w:szCs w:val="21"/>
              </w:rPr>
              <w:t>符合国家标准</w:t>
            </w:r>
          </w:p>
        </w:tc>
      </w:tr>
    </w:tbl>
    <w:p w14:paraId="0851BB1B" w14:textId="77777777" w:rsidR="00A73100" w:rsidRDefault="00A73100"/>
    <w:p w14:paraId="3A0E3153" w14:textId="77777777" w:rsidR="00A73100" w:rsidRDefault="00A73100"/>
    <w:p w14:paraId="30F6EA8F" w14:textId="77777777" w:rsidR="00A73100" w:rsidRDefault="00A73100"/>
    <w:p w14:paraId="56374FFB" w14:textId="77777777" w:rsidR="00A73100" w:rsidRDefault="00BB6FCD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5586B5FF" w14:textId="77777777" w:rsidR="00A73100" w:rsidRDefault="00BB6FCD">
      <w:pPr>
        <w:jc w:val="center"/>
        <w:rPr>
          <w:szCs w:val="28"/>
        </w:rPr>
      </w:pPr>
      <w:r>
        <w:rPr>
          <w:rFonts w:hint="eastAsia"/>
          <w:szCs w:val="28"/>
        </w:rPr>
        <w:t>设备需求参数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4"/>
        <w:gridCol w:w="7352"/>
      </w:tblGrid>
      <w:tr w:rsidR="00A73100" w14:paraId="75C9AFBF" w14:textId="77777777" w:rsidTr="00383521">
        <w:tc>
          <w:tcPr>
            <w:tcW w:w="944" w:type="dxa"/>
          </w:tcPr>
          <w:p w14:paraId="68987881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7352" w:type="dxa"/>
          </w:tcPr>
          <w:p w14:paraId="3C53CC19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需求描述</w:t>
            </w:r>
          </w:p>
        </w:tc>
      </w:tr>
      <w:tr w:rsidR="00A73100" w:rsidRPr="007E2FD8" w14:paraId="6ED3AC9C" w14:textId="77777777" w:rsidTr="00383521">
        <w:tc>
          <w:tcPr>
            <w:tcW w:w="944" w:type="dxa"/>
          </w:tcPr>
          <w:p w14:paraId="5EF8BED5" w14:textId="77777777" w:rsidR="00A73100" w:rsidRPr="007E2FD8" w:rsidRDefault="00BB6FCD">
            <w:pPr>
              <w:spacing w:line="360" w:lineRule="auto"/>
              <w:rPr>
                <w:b/>
              </w:rPr>
            </w:pPr>
            <w:r w:rsidRPr="007E2FD8">
              <w:rPr>
                <w:rFonts w:hint="eastAsia"/>
                <w:b/>
              </w:rPr>
              <w:t>1</w:t>
            </w:r>
          </w:p>
        </w:tc>
        <w:tc>
          <w:tcPr>
            <w:tcW w:w="7352" w:type="dxa"/>
          </w:tcPr>
          <w:p w14:paraId="02ECF202" w14:textId="77777777" w:rsidR="00A73100" w:rsidRPr="007E2FD8" w:rsidRDefault="00BB6FCD">
            <w:pPr>
              <w:spacing w:line="360" w:lineRule="auto"/>
              <w:rPr>
                <w:b/>
              </w:rPr>
            </w:pPr>
            <w:r w:rsidRPr="007E2FD8">
              <w:rPr>
                <w:rFonts w:hint="eastAsia"/>
                <w:b/>
              </w:rPr>
              <w:t>一般参数</w:t>
            </w:r>
          </w:p>
        </w:tc>
      </w:tr>
      <w:tr w:rsidR="00A73100" w14:paraId="036B6618" w14:textId="77777777" w:rsidTr="00383521">
        <w:tc>
          <w:tcPr>
            <w:tcW w:w="944" w:type="dxa"/>
          </w:tcPr>
          <w:p w14:paraId="55683C54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1.1</w:t>
            </w:r>
          </w:p>
        </w:tc>
        <w:tc>
          <w:tcPr>
            <w:tcW w:w="7352" w:type="dxa"/>
          </w:tcPr>
          <w:p w14:paraId="1ADF4BCB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、多模块复合消毒净化，配有预过滤系统、紫外消毒系统、光触媒、等离子体发生器、集尘模块、活性炭模块、高效过滤器模块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个消毒净化模块，实现空气一次性高效消毒净化效果；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73100" w14:paraId="782A8000" w14:textId="77777777" w:rsidTr="00383521">
        <w:tc>
          <w:tcPr>
            <w:tcW w:w="944" w:type="dxa"/>
          </w:tcPr>
          <w:p w14:paraId="4A3854CD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1.2</w:t>
            </w:r>
          </w:p>
        </w:tc>
        <w:tc>
          <w:tcPr>
            <w:tcW w:w="7352" w:type="dxa"/>
          </w:tcPr>
          <w:p w14:paraId="6E1A0B25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、医用空气净化消毒机壳体采用优质冷轧钢板，结构强度高，完全阻燃；表面静电喷涂，防尘效果好、使用寿命长、安全系数高；</w:t>
            </w:r>
          </w:p>
        </w:tc>
      </w:tr>
      <w:tr w:rsidR="00A73100" w14:paraId="0746A5CC" w14:textId="77777777" w:rsidTr="00383521">
        <w:tc>
          <w:tcPr>
            <w:tcW w:w="944" w:type="dxa"/>
          </w:tcPr>
          <w:p w14:paraId="117D800E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1.3</w:t>
            </w:r>
          </w:p>
        </w:tc>
        <w:tc>
          <w:tcPr>
            <w:tcW w:w="7352" w:type="dxa"/>
          </w:tcPr>
          <w:p w14:paraId="16A65CE6" w14:textId="2A12A2B3" w:rsidR="00A73100" w:rsidRDefault="00BB6FCD" w:rsidP="00383521">
            <w:pPr>
              <w:spacing w:line="360" w:lineRule="auto"/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、外观尺寸</w:t>
            </w:r>
            <w:r w:rsidR="00383521" w:rsidRPr="00383521">
              <w:rPr>
                <w:rFonts w:hint="eastAsia"/>
                <w:szCs w:val="21"/>
              </w:rPr>
              <w:t>≤</w:t>
            </w:r>
            <w:r w:rsidR="00383521">
              <w:rPr>
                <w:szCs w:val="21"/>
              </w:rPr>
              <w:t>700</w:t>
            </w:r>
            <w:r>
              <w:rPr>
                <w:rFonts w:hint="eastAsia"/>
                <w:szCs w:val="21"/>
              </w:rPr>
              <w:t>×</w:t>
            </w:r>
            <w:r w:rsidR="00383521"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1750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mm3</w:t>
            </w:r>
            <w:r>
              <w:rPr>
                <w:rFonts w:hint="eastAsia"/>
                <w:szCs w:val="21"/>
              </w:rPr>
              <w:t>），采用移动式安装方式，配备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只直径</w:t>
            </w:r>
            <w:r>
              <w:rPr>
                <w:rFonts w:hint="eastAsia"/>
                <w:szCs w:val="21"/>
              </w:rPr>
              <w:t>100mm</w:t>
            </w:r>
            <w:r>
              <w:rPr>
                <w:rFonts w:hint="eastAsia"/>
                <w:szCs w:val="21"/>
              </w:rPr>
              <w:t>医用万向全制动脚轮，移动方便，锁紧稳定；</w:t>
            </w:r>
          </w:p>
        </w:tc>
      </w:tr>
      <w:tr w:rsidR="00A73100" w14:paraId="05DE26B5" w14:textId="77777777" w:rsidTr="00383521">
        <w:tc>
          <w:tcPr>
            <w:tcW w:w="944" w:type="dxa"/>
          </w:tcPr>
          <w:p w14:paraId="3C53261A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hint="eastAsia"/>
              </w:rPr>
              <w:t>1.4</w:t>
            </w:r>
          </w:p>
        </w:tc>
        <w:tc>
          <w:tcPr>
            <w:tcW w:w="7352" w:type="dxa"/>
          </w:tcPr>
          <w:p w14:paraId="5CE9869D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、下进上出的空气循环方式，人机共存，可在有人状态下进行连续</w:t>
            </w:r>
            <w:r>
              <w:rPr>
                <w:rFonts w:hint="eastAsia"/>
                <w:szCs w:val="21"/>
              </w:rPr>
              <w:t>动态消毒，对人及物品没有任何伤害；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73100" w14:paraId="4A8E2674" w14:textId="77777777" w:rsidTr="00383521">
        <w:tc>
          <w:tcPr>
            <w:tcW w:w="944" w:type="dxa"/>
          </w:tcPr>
          <w:p w14:paraId="367F8FEC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1.5</w:t>
            </w:r>
          </w:p>
        </w:tc>
        <w:tc>
          <w:tcPr>
            <w:tcW w:w="7352" w:type="dxa"/>
          </w:tcPr>
          <w:p w14:paraId="56C123FB" w14:textId="27F49EF3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、最大循环风量</w:t>
            </w:r>
            <w:bookmarkStart w:id="1" w:name="OLE_LINK2"/>
            <w:r w:rsidR="007E2FD8" w:rsidRPr="007E2FD8">
              <w:rPr>
                <w:rFonts w:hint="eastAsia"/>
                <w:szCs w:val="21"/>
              </w:rPr>
              <w:t>≥</w:t>
            </w:r>
            <w:bookmarkEnd w:id="1"/>
            <w:r>
              <w:rPr>
                <w:rFonts w:hint="eastAsia"/>
                <w:szCs w:val="21"/>
              </w:rPr>
              <w:t>2500m</w:t>
            </w:r>
            <w:r>
              <w:rPr>
                <w:rFonts w:hint="eastAsia"/>
                <w:szCs w:val="21"/>
              </w:rPr>
              <w:t>³</w:t>
            </w:r>
            <w:r>
              <w:rPr>
                <w:rFonts w:hint="eastAsia"/>
                <w:szCs w:val="21"/>
              </w:rPr>
              <w:t>/h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73100" w14:paraId="48BF2D3D" w14:textId="77777777" w:rsidTr="00383521">
        <w:tc>
          <w:tcPr>
            <w:tcW w:w="944" w:type="dxa"/>
          </w:tcPr>
          <w:p w14:paraId="4A661AEA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1.6</w:t>
            </w:r>
          </w:p>
        </w:tc>
        <w:tc>
          <w:tcPr>
            <w:tcW w:w="7352" w:type="dxa"/>
          </w:tcPr>
          <w:p w14:paraId="4A2356A1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、电源线及插座采用防脱结构设计，有效防止移动过程中造成的虚接现象，保证安全性。</w:t>
            </w:r>
          </w:p>
        </w:tc>
      </w:tr>
      <w:tr w:rsidR="00A73100" w14:paraId="1B08973C" w14:textId="77777777" w:rsidTr="00383521">
        <w:tc>
          <w:tcPr>
            <w:tcW w:w="944" w:type="dxa"/>
          </w:tcPr>
          <w:p w14:paraId="69375353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lastRenderedPageBreak/>
              <w:t>1.7</w:t>
            </w:r>
          </w:p>
        </w:tc>
        <w:tc>
          <w:tcPr>
            <w:tcW w:w="7352" w:type="dxa"/>
          </w:tcPr>
          <w:p w14:paraId="0A849303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、紫外线泄漏量：设备周边左、中、右垂直距离</w:t>
            </w:r>
            <w:r>
              <w:rPr>
                <w:rFonts w:hint="eastAsia"/>
                <w:szCs w:val="21"/>
              </w:rPr>
              <w:t>30cm</w:t>
            </w:r>
            <w:r>
              <w:rPr>
                <w:rFonts w:hint="eastAsia"/>
                <w:szCs w:val="21"/>
              </w:rPr>
              <w:t>处紫外线强度值≤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W/cm2</w:t>
            </w:r>
            <w:r>
              <w:rPr>
                <w:rFonts w:hint="eastAsia"/>
                <w:szCs w:val="21"/>
              </w:rPr>
              <w:t>，</w:t>
            </w:r>
          </w:p>
        </w:tc>
      </w:tr>
      <w:tr w:rsidR="00A73100" w14:paraId="5C74C4A6" w14:textId="77777777" w:rsidTr="00383521">
        <w:tc>
          <w:tcPr>
            <w:tcW w:w="944" w:type="dxa"/>
          </w:tcPr>
          <w:p w14:paraId="5C254EFD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1.8</w:t>
            </w:r>
          </w:p>
        </w:tc>
        <w:tc>
          <w:tcPr>
            <w:tcW w:w="7352" w:type="dxa"/>
          </w:tcPr>
          <w:p w14:paraId="6EEDF422" w14:textId="58B0B3D3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臭氧泄漏量：运行</w:t>
            </w:r>
            <w:r>
              <w:rPr>
                <w:rFonts w:hint="eastAsia"/>
                <w:szCs w:val="21"/>
              </w:rPr>
              <w:t>60min</w:t>
            </w:r>
            <w:r w:rsidR="007E2FD8">
              <w:rPr>
                <w:rFonts w:hint="eastAsia"/>
                <w:szCs w:val="21"/>
              </w:rPr>
              <w:t>室内环境中的平均臭氧浓度</w:t>
            </w:r>
            <w:r w:rsidR="007E2FD8"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0.01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mg/m3</w:t>
            </w:r>
            <w:r>
              <w:rPr>
                <w:rFonts w:hint="eastAsia"/>
                <w:szCs w:val="21"/>
              </w:rPr>
              <w:t>，</w:t>
            </w:r>
          </w:p>
        </w:tc>
      </w:tr>
      <w:tr w:rsidR="00A73100" w14:paraId="465125DC" w14:textId="77777777" w:rsidTr="00383521">
        <w:tc>
          <w:tcPr>
            <w:tcW w:w="944" w:type="dxa"/>
          </w:tcPr>
          <w:p w14:paraId="0A4B94F5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1.9</w:t>
            </w:r>
          </w:p>
        </w:tc>
        <w:tc>
          <w:tcPr>
            <w:tcW w:w="7352" w:type="dxa"/>
          </w:tcPr>
          <w:p w14:paraId="7E87EF42" w14:textId="25B1EE6E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9</w:t>
            </w:r>
            <w:r w:rsidR="007E2FD8">
              <w:rPr>
                <w:rFonts w:hint="eastAsia"/>
                <w:szCs w:val="21"/>
              </w:rPr>
              <w:t>、紫外线强度：设备内紫外线灯管表面的辐射照度</w:t>
            </w:r>
            <w:r w:rsidR="007E2FD8" w:rsidRPr="007E2FD8"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18.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mW/cm2</w:t>
            </w:r>
            <w:r>
              <w:rPr>
                <w:rFonts w:hint="eastAsia"/>
                <w:szCs w:val="21"/>
              </w:rPr>
              <w:t>，</w:t>
            </w:r>
          </w:p>
        </w:tc>
      </w:tr>
      <w:tr w:rsidR="00A73100" w14:paraId="3EBE31AF" w14:textId="77777777" w:rsidTr="00383521">
        <w:tc>
          <w:tcPr>
            <w:tcW w:w="944" w:type="dxa"/>
          </w:tcPr>
          <w:p w14:paraId="2B151F02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1.10</w:t>
            </w:r>
          </w:p>
        </w:tc>
        <w:tc>
          <w:tcPr>
            <w:tcW w:w="7352" w:type="dxa"/>
          </w:tcPr>
          <w:p w14:paraId="62C9764D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、自适应风量设计，允许用户根据使用环境体积和意愿的循环次数进行自适应风量设计；</w:t>
            </w:r>
          </w:p>
        </w:tc>
      </w:tr>
      <w:tr w:rsidR="00A73100" w14:paraId="7891E890" w14:textId="77777777" w:rsidTr="00383521">
        <w:tc>
          <w:tcPr>
            <w:tcW w:w="944" w:type="dxa"/>
          </w:tcPr>
          <w:p w14:paraId="188ED2D8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1.11</w:t>
            </w:r>
          </w:p>
        </w:tc>
        <w:tc>
          <w:tcPr>
            <w:tcW w:w="7352" w:type="dxa"/>
          </w:tcPr>
          <w:p w14:paraId="5786F38E" w14:textId="3614B5C6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、风量</w:t>
            </w:r>
            <w:r w:rsidR="007E2FD8">
              <w:rPr>
                <w:rFonts w:hint="eastAsia"/>
                <w:szCs w:val="21"/>
              </w:rPr>
              <w:t>至少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挡可调，满足用户不同条件下的用风需求；</w:t>
            </w:r>
          </w:p>
        </w:tc>
      </w:tr>
      <w:tr w:rsidR="00A73100" w14:paraId="7FE0054C" w14:textId="77777777" w:rsidTr="00383521">
        <w:tc>
          <w:tcPr>
            <w:tcW w:w="944" w:type="dxa"/>
          </w:tcPr>
          <w:p w14:paraId="69E50ABE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1.12</w:t>
            </w:r>
          </w:p>
        </w:tc>
        <w:tc>
          <w:tcPr>
            <w:tcW w:w="7352" w:type="dxa"/>
          </w:tcPr>
          <w:p w14:paraId="4656EE47" w14:textId="702042FD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、配备</w:t>
            </w:r>
            <w:r w:rsidR="007E2FD8" w:rsidRPr="007E2FD8"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英寸触摸屏控制系统，显示清晰，控制精准；</w:t>
            </w:r>
          </w:p>
        </w:tc>
      </w:tr>
      <w:tr w:rsidR="00A73100" w14:paraId="46EF37C1" w14:textId="77777777" w:rsidTr="00383521">
        <w:tc>
          <w:tcPr>
            <w:tcW w:w="944" w:type="dxa"/>
          </w:tcPr>
          <w:p w14:paraId="69F0ABB6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1.13</w:t>
            </w:r>
          </w:p>
        </w:tc>
        <w:tc>
          <w:tcPr>
            <w:tcW w:w="7352" w:type="dxa"/>
          </w:tcPr>
          <w:p w14:paraId="4FBC5CA5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、配备智能语音交互系统，可选配红外遥控系统和手机</w:t>
            </w:r>
            <w:r>
              <w:rPr>
                <w:rFonts w:hint="eastAsia"/>
                <w:szCs w:val="21"/>
              </w:rPr>
              <w:t>APP</w:t>
            </w:r>
            <w:r>
              <w:rPr>
                <w:rFonts w:hint="eastAsia"/>
                <w:szCs w:val="21"/>
              </w:rPr>
              <w:t>远程监控系统；</w:t>
            </w:r>
          </w:p>
        </w:tc>
      </w:tr>
      <w:tr w:rsidR="00A73100" w14:paraId="12C11359" w14:textId="77777777" w:rsidTr="00383521">
        <w:tc>
          <w:tcPr>
            <w:tcW w:w="944" w:type="dxa"/>
          </w:tcPr>
          <w:p w14:paraId="51A0C69F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1.14</w:t>
            </w:r>
          </w:p>
        </w:tc>
        <w:tc>
          <w:tcPr>
            <w:tcW w:w="7352" w:type="dxa"/>
          </w:tcPr>
          <w:p w14:paraId="7BD0ACF8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、配备空气质量检测系统，可智能的根据空气质量自动调节循环风量；</w:t>
            </w:r>
          </w:p>
        </w:tc>
      </w:tr>
      <w:tr w:rsidR="00A73100" w14:paraId="7F49BB29" w14:textId="77777777" w:rsidTr="00383521">
        <w:tc>
          <w:tcPr>
            <w:tcW w:w="944" w:type="dxa"/>
          </w:tcPr>
          <w:p w14:paraId="14B01BFA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1.15</w:t>
            </w:r>
          </w:p>
        </w:tc>
        <w:tc>
          <w:tcPr>
            <w:tcW w:w="7352" w:type="dxa"/>
          </w:tcPr>
          <w:p w14:paraId="3F0C40A8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、具备过滤器使用寿命提示；</w:t>
            </w:r>
          </w:p>
        </w:tc>
      </w:tr>
      <w:tr w:rsidR="00A73100" w14:paraId="50913195" w14:textId="77777777" w:rsidTr="00383521">
        <w:tc>
          <w:tcPr>
            <w:tcW w:w="944" w:type="dxa"/>
          </w:tcPr>
          <w:p w14:paraId="356181EE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1.16</w:t>
            </w:r>
          </w:p>
        </w:tc>
        <w:tc>
          <w:tcPr>
            <w:tcW w:w="7352" w:type="dxa"/>
          </w:tcPr>
          <w:p w14:paraId="281057F8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、机内风压检测，保证设备安全性；</w:t>
            </w:r>
          </w:p>
        </w:tc>
      </w:tr>
      <w:tr w:rsidR="00A73100" w14:paraId="3E60EE7B" w14:textId="77777777" w:rsidTr="00383521">
        <w:tc>
          <w:tcPr>
            <w:tcW w:w="944" w:type="dxa"/>
          </w:tcPr>
          <w:p w14:paraId="6ED2F4A6" w14:textId="77777777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1.17</w:t>
            </w:r>
          </w:p>
        </w:tc>
        <w:tc>
          <w:tcPr>
            <w:tcW w:w="7352" w:type="dxa"/>
          </w:tcPr>
          <w:p w14:paraId="3969F7D9" w14:textId="77777777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、应急备用系统，主控系统故障仍然能保证风机工作；（提供实物图）</w:t>
            </w:r>
          </w:p>
        </w:tc>
      </w:tr>
      <w:tr w:rsidR="00A73100" w14:paraId="48C471C4" w14:textId="77777777" w:rsidTr="00383521">
        <w:tc>
          <w:tcPr>
            <w:tcW w:w="944" w:type="dxa"/>
          </w:tcPr>
          <w:p w14:paraId="7F93B5B5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1.18</w:t>
            </w:r>
          </w:p>
        </w:tc>
        <w:tc>
          <w:tcPr>
            <w:tcW w:w="7352" w:type="dxa"/>
          </w:tcPr>
          <w:p w14:paraId="61826FB6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、程控数量（定时消毒）≥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组，具备工作时间自动累计功能，满足临床需求；</w:t>
            </w:r>
          </w:p>
        </w:tc>
      </w:tr>
      <w:tr w:rsidR="00A73100" w14:paraId="3D333C6F" w14:textId="77777777" w:rsidTr="00383521">
        <w:tc>
          <w:tcPr>
            <w:tcW w:w="944" w:type="dxa"/>
          </w:tcPr>
          <w:p w14:paraId="47F57F57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1.19</w:t>
            </w:r>
          </w:p>
        </w:tc>
        <w:tc>
          <w:tcPr>
            <w:tcW w:w="7352" w:type="dxa"/>
          </w:tcPr>
          <w:p w14:paraId="26347DF4" w14:textId="77777777" w:rsidR="00A73100" w:rsidRDefault="00BB6FCD">
            <w:pPr>
              <w:spacing w:line="360" w:lineRule="auto"/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、产品具有报警功能，开门断电，紫外故障报警，风机过热保护，系统阻力过高断电，高效压差测量报警，所有消毒过滤模块更换时间提醒，电场等离子体发生器故障报警，集尘模块故障报警。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73100" w:rsidRPr="007E2FD8" w14:paraId="4C0EA15F" w14:textId="77777777" w:rsidTr="00383521">
        <w:tc>
          <w:tcPr>
            <w:tcW w:w="944" w:type="dxa"/>
          </w:tcPr>
          <w:p w14:paraId="1BDCA3DF" w14:textId="77777777" w:rsidR="00A73100" w:rsidRPr="007E2FD8" w:rsidRDefault="00BB6FCD">
            <w:pPr>
              <w:spacing w:line="360" w:lineRule="auto"/>
              <w:rPr>
                <w:b/>
              </w:rPr>
            </w:pPr>
            <w:r w:rsidRPr="007E2FD8">
              <w:rPr>
                <w:rFonts w:hint="eastAsia"/>
                <w:b/>
              </w:rPr>
              <w:t>2</w:t>
            </w:r>
          </w:p>
        </w:tc>
        <w:tc>
          <w:tcPr>
            <w:tcW w:w="7352" w:type="dxa"/>
          </w:tcPr>
          <w:p w14:paraId="54D93928" w14:textId="77777777" w:rsidR="00A73100" w:rsidRPr="007E2FD8" w:rsidRDefault="00BB6FCD">
            <w:pPr>
              <w:spacing w:line="360" w:lineRule="auto"/>
              <w:rPr>
                <w:b/>
              </w:rPr>
            </w:pPr>
            <w:r w:rsidRPr="007E2FD8">
              <w:rPr>
                <w:rFonts w:hint="eastAsia"/>
                <w:b/>
              </w:rPr>
              <w:t>重要参数</w:t>
            </w:r>
          </w:p>
        </w:tc>
      </w:tr>
      <w:tr w:rsidR="00A73100" w14:paraId="4B00823B" w14:textId="77777777" w:rsidTr="00383521">
        <w:tc>
          <w:tcPr>
            <w:tcW w:w="944" w:type="dxa"/>
          </w:tcPr>
          <w:p w14:paraId="0468099C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2.1</w:t>
            </w:r>
          </w:p>
        </w:tc>
        <w:tc>
          <w:tcPr>
            <w:tcW w:w="7352" w:type="dxa"/>
          </w:tcPr>
          <w:p w14:paraId="6B24C2B5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、白色葡萄球菌杀灭率：运行</w:t>
            </w:r>
            <w:r>
              <w:rPr>
                <w:rFonts w:hint="eastAsia"/>
              </w:rPr>
              <w:t>10min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20m3</w:t>
            </w:r>
            <w:r>
              <w:rPr>
                <w:rFonts w:hint="eastAsia"/>
              </w:rPr>
              <w:t>实验舱内白色葡萄球菌杀灭率≥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99.9%</w:t>
            </w:r>
            <w:r>
              <w:rPr>
                <w:rFonts w:hint="eastAsia"/>
              </w:rPr>
              <w:t>，运行</w:t>
            </w:r>
            <w:r>
              <w:rPr>
                <w:rFonts w:hint="eastAsia"/>
              </w:rPr>
              <w:t>20min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20m3</w:t>
            </w:r>
            <w:r>
              <w:rPr>
                <w:rFonts w:hint="eastAsia"/>
              </w:rPr>
              <w:t>实验舱内白色葡萄球菌杀灭率≥</w:t>
            </w:r>
            <w:r>
              <w:rPr>
                <w:rFonts w:hint="eastAsia"/>
              </w:rPr>
              <w:t xml:space="preserve"> 99.99%</w:t>
            </w:r>
            <w:r>
              <w:rPr>
                <w:rFonts w:hint="eastAsia"/>
              </w:rPr>
              <w:t>，</w:t>
            </w:r>
          </w:p>
        </w:tc>
      </w:tr>
      <w:tr w:rsidR="00A73100" w14:paraId="5A242AEC" w14:textId="77777777" w:rsidTr="00383521">
        <w:tc>
          <w:tcPr>
            <w:tcW w:w="944" w:type="dxa"/>
          </w:tcPr>
          <w:p w14:paraId="2275C76E" w14:textId="77777777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2.2</w:t>
            </w:r>
          </w:p>
        </w:tc>
        <w:tc>
          <w:tcPr>
            <w:tcW w:w="7352" w:type="dxa"/>
          </w:tcPr>
          <w:p w14:paraId="4F37D7A0" w14:textId="15724F5E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、自然菌杀灭率：运行</w:t>
            </w:r>
            <w:r>
              <w:rPr>
                <w:rFonts w:hint="eastAsia"/>
              </w:rPr>
              <w:t>40min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160m3</w:t>
            </w:r>
            <w:r>
              <w:rPr>
                <w:rFonts w:hint="eastAsia"/>
              </w:rPr>
              <w:t>实验舱内自然菌杀灭率≥</w:t>
            </w:r>
            <w:r>
              <w:rPr>
                <w:rFonts w:hint="eastAsia"/>
              </w:rPr>
              <w:t xml:space="preserve"> 90%</w:t>
            </w:r>
            <w:r>
              <w:rPr>
                <w:rFonts w:hint="eastAsia"/>
              </w:rPr>
              <w:t>，运行</w:t>
            </w:r>
            <w:r>
              <w:rPr>
                <w:rFonts w:hint="eastAsia"/>
              </w:rPr>
              <w:t>60min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160m3</w:t>
            </w:r>
            <w:r>
              <w:rPr>
                <w:rFonts w:hint="eastAsia"/>
              </w:rPr>
              <w:t>实验舱内自然菌杀灭率≥</w:t>
            </w:r>
            <w:r>
              <w:rPr>
                <w:rFonts w:hint="eastAsia"/>
              </w:rPr>
              <w:t xml:space="preserve"> 94.67%</w:t>
            </w:r>
            <w:r>
              <w:rPr>
                <w:rFonts w:hint="eastAsia"/>
              </w:rPr>
              <w:t>，（提供省级以上</w:t>
            </w:r>
            <w:r w:rsidR="007E2FD8">
              <w:rPr>
                <w:rFonts w:hint="eastAsia"/>
              </w:rPr>
              <w:t>检测单位</w:t>
            </w:r>
            <w:r>
              <w:rPr>
                <w:rFonts w:hint="eastAsia"/>
              </w:rPr>
              <w:t>检测报告）</w:t>
            </w:r>
            <w:r>
              <w:rPr>
                <w:rFonts w:hint="eastAsia"/>
              </w:rPr>
              <w:t xml:space="preserve"> </w:t>
            </w:r>
          </w:p>
        </w:tc>
      </w:tr>
      <w:tr w:rsidR="00A73100" w14:paraId="3E4067DC" w14:textId="77777777" w:rsidTr="00383521">
        <w:tc>
          <w:tcPr>
            <w:tcW w:w="944" w:type="dxa"/>
          </w:tcPr>
          <w:p w14:paraId="30C9DE12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lastRenderedPageBreak/>
              <w:t>2.3</w:t>
            </w:r>
          </w:p>
        </w:tc>
        <w:tc>
          <w:tcPr>
            <w:tcW w:w="7352" w:type="dxa"/>
          </w:tcPr>
          <w:p w14:paraId="4A0F370C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、龟分枝杆菌灭杀率：龟分枝杆菌脓肿亚种的杀灭率＞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</w:t>
            </w:r>
          </w:p>
        </w:tc>
      </w:tr>
      <w:tr w:rsidR="00A73100" w14:paraId="311F362B" w14:textId="77777777" w:rsidTr="00383521">
        <w:tc>
          <w:tcPr>
            <w:tcW w:w="944" w:type="dxa"/>
          </w:tcPr>
          <w:p w14:paraId="0E344415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2.4</w:t>
            </w:r>
          </w:p>
        </w:tc>
        <w:tc>
          <w:tcPr>
            <w:tcW w:w="7352" w:type="dxa"/>
          </w:tcPr>
          <w:p w14:paraId="34FDE710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、肺炎克雷伯氏菌：肺炎克雷伯氏菌的杀灭率＞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</w:t>
            </w:r>
          </w:p>
        </w:tc>
      </w:tr>
      <w:tr w:rsidR="00A73100" w14:paraId="786B6B43" w14:textId="77777777" w:rsidTr="00383521">
        <w:tc>
          <w:tcPr>
            <w:tcW w:w="944" w:type="dxa"/>
          </w:tcPr>
          <w:p w14:paraId="02AAFB32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2.5</w:t>
            </w:r>
          </w:p>
        </w:tc>
        <w:tc>
          <w:tcPr>
            <w:tcW w:w="7352" w:type="dxa"/>
          </w:tcPr>
          <w:p w14:paraId="13986D94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、枯草芽孢杆菌：枯草芽孢杆菌的杀灭率＞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，。</w:t>
            </w:r>
          </w:p>
        </w:tc>
      </w:tr>
      <w:tr w:rsidR="00A73100" w14:paraId="2833682F" w14:textId="77777777" w:rsidTr="00383521">
        <w:tc>
          <w:tcPr>
            <w:tcW w:w="944" w:type="dxa"/>
          </w:tcPr>
          <w:p w14:paraId="6C8E30DA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2.6</w:t>
            </w:r>
          </w:p>
        </w:tc>
        <w:tc>
          <w:tcPr>
            <w:tcW w:w="7352" w:type="dxa"/>
          </w:tcPr>
          <w:p w14:paraId="3B3F2DE8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、黑曲霉菌：黑曲霉菌的杀灭率＞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</w:t>
            </w:r>
          </w:p>
        </w:tc>
      </w:tr>
      <w:tr w:rsidR="00A73100" w14:paraId="702875AD" w14:textId="77777777" w:rsidTr="00383521">
        <w:tc>
          <w:tcPr>
            <w:tcW w:w="944" w:type="dxa"/>
          </w:tcPr>
          <w:p w14:paraId="4B63BB6E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2.7</w:t>
            </w:r>
          </w:p>
        </w:tc>
        <w:tc>
          <w:tcPr>
            <w:tcW w:w="7352" w:type="dxa"/>
          </w:tcPr>
          <w:p w14:paraId="153B0791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、甲型流感病毒</w:t>
            </w:r>
            <w:r>
              <w:rPr>
                <w:rFonts w:hint="eastAsia"/>
              </w:rPr>
              <w:t>H3N2</w:t>
            </w:r>
            <w:r>
              <w:rPr>
                <w:rFonts w:hint="eastAsia"/>
              </w:rPr>
              <w:t>杀灭率＞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，冠状病毒</w:t>
            </w:r>
            <w:r>
              <w:rPr>
                <w:rFonts w:hint="eastAsia"/>
              </w:rPr>
              <w:t>HCoV-229E</w:t>
            </w:r>
            <w:r>
              <w:rPr>
                <w:rFonts w:hint="eastAsia"/>
              </w:rPr>
              <w:t>：冠状病毒</w:t>
            </w:r>
            <w:r>
              <w:rPr>
                <w:rFonts w:hint="eastAsia"/>
              </w:rPr>
              <w:t>HCoV-229E</w:t>
            </w:r>
            <w:r>
              <w:rPr>
                <w:rFonts w:hint="eastAsia"/>
              </w:rPr>
              <w:t>杀灭率＞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</w:t>
            </w:r>
          </w:p>
        </w:tc>
      </w:tr>
      <w:tr w:rsidR="00A73100" w14:paraId="65837841" w14:textId="77777777" w:rsidTr="00383521">
        <w:tc>
          <w:tcPr>
            <w:tcW w:w="944" w:type="dxa"/>
          </w:tcPr>
          <w:p w14:paraId="1E78FD5F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2.8</w:t>
            </w:r>
          </w:p>
        </w:tc>
        <w:tc>
          <w:tcPr>
            <w:tcW w:w="7352" w:type="dxa"/>
          </w:tcPr>
          <w:p w14:paraId="3805854F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、肠道病毒</w:t>
            </w:r>
            <w:r>
              <w:rPr>
                <w:rFonts w:hint="eastAsia"/>
              </w:rPr>
              <w:t>EV-71</w:t>
            </w:r>
            <w:r>
              <w:rPr>
                <w:rFonts w:hint="eastAsia"/>
              </w:rPr>
              <w:t>：肠道病毒</w:t>
            </w:r>
            <w:r>
              <w:rPr>
                <w:rFonts w:hint="eastAsia"/>
              </w:rPr>
              <w:t>EV-71</w:t>
            </w:r>
            <w:r>
              <w:rPr>
                <w:rFonts w:hint="eastAsia"/>
              </w:rPr>
              <w:t>杀灭率＞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</w:t>
            </w:r>
          </w:p>
        </w:tc>
      </w:tr>
      <w:tr w:rsidR="00A73100" w14:paraId="0BD96135" w14:textId="77777777" w:rsidTr="00383521">
        <w:tc>
          <w:tcPr>
            <w:tcW w:w="944" w:type="dxa"/>
          </w:tcPr>
          <w:p w14:paraId="22D1EFF8" w14:textId="77777777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2.9</w:t>
            </w:r>
          </w:p>
        </w:tc>
        <w:tc>
          <w:tcPr>
            <w:tcW w:w="7352" w:type="dxa"/>
          </w:tcPr>
          <w:p w14:paraId="5AA77460" w14:textId="77777777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、颗粒物</w:t>
            </w:r>
            <w:r>
              <w:rPr>
                <w:rFonts w:hint="eastAsia"/>
              </w:rPr>
              <w:t>CADR</w:t>
            </w:r>
            <w:r>
              <w:rPr>
                <w:rFonts w:hint="eastAsia"/>
              </w:rPr>
              <w:t>值＞</w:t>
            </w:r>
            <w:r>
              <w:rPr>
                <w:rFonts w:hint="eastAsia"/>
              </w:rPr>
              <w:t>1600m3/h</w:t>
            </w:r>
            <w:r>
              <w:rPr>
                <w:rFonts w:hint="eastAsia"/>
              </w:rPr>
              <w:t>，（提供第三方检测报告）</w:t>
            </w:r>
          </w:p>
        </w:tc>
      </w:tr>
      <w:tr w:rsidR="00A73100" w14:paraId="0F3B84B5" w14:textId="77777777" w:rsidTr="00383521">
        <w:trPr>
          <w:trHeight w:val="604"/>
        </w:trPr>
        <w:tc>
          <w:tcPr>
            <w:tcW w:w="944" w:type="dxa"/>
          </w:tcPr>
          <w:p w14:paraId="185EDA96" w14:textId="77777777" w:rsidR="00A73100" w:rsidRDefault="00BB6FCD">
            <w:pPr>
              <w:spacing w:line="360" w:lineRule="auto"/>
            </w:pPr>
            <w:r>
              <w:rPr>
                <w:rFonts w:ascii="Arial" w:hAnsi="Arial" w:cs="Arial"/>
                <w:color w:val="222222"/>
                <w:sz w:val="25"/>
                <w:szCs w:val="25"/>
                <w:shd w:val="clear" w:color="auto" w:fill="FFFFFF"/>
                <w:lang w:bidi="ar"/>
              </w:rPr>
              <w:t>▲</w:t>
            </w:r>
            <w:r>
              <w:rPr>
                <w:rFonts w:hint="eastAsia"/>
              </w:rPr>
              <w:t>2.10</w:t>
            </w:r>
          </w:p>
        </w:tc>
        <w:tc>
          <w:tcPr>
            <w:tcW w:w="7352" w:type="dxa"/>
          </w:tcPr>
          <w:p w14:paraId="4AEC0D6A" w14:textId="1A99CE7E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60m</w:t>
            </w:r>
            <w:r>
              <w:rPr>
                <w:rFonts w:hint="eastAsia"/>
              </w:rPr>
              <w:t>³净化</w:t>
            </w:r>
            <w:r w:rsidR="00452350" w:rsidRPr="00452350">
              <w:rPr>
                <w:rFonts w:hint="eastAsia"/>
              </w:rPr>
              <w:t>≤</w:t>
            </w:r>
            <w:r>
              <w:rPr>
                <w:rFonts w:hint="eastAsia"/>
              </w:rPr>
              <w:t>40min</w:t>
            </w:r>
            <w:r>
              <w:rPr>
                <w:rFonts w:hint="eastAsia"/>
              </w:rPr>
              <w:t>洁净度达到百级；</w:t>
            </w:r>
            <w:r>
              <w:rPr>
                <w:rFonts w:hint="eastAsia"/>
              </w:rPr>
              <w:t>160m</w:t>
            </w:r>
            <w:r>
              <w:rPr>
                <w:rFonts w:hint="eastAsia"/>
              </w:rPr>
              <w:t>³净化</w:t>
            </w:r>
            <w:r w:rsidR="00452350" w:rsidRPr="00452350">
              <w:rPr>
                <w:rFonts w:hint="eastAsia"/>
              </w:rPr>
              <w:t>≤</w:t>
            </w:r>
            <w:r>
              <w:rPr>
                <w:rFonts w:hint="eastAsia"/>
              </w:rPr>
              <w:t>60min</w:t>
            </w:r>
            <w:r>
              <w:rPr>
                <w:rFonts w:hint="eastAsia"/>
              </w:rPr>
              <w:t>洁净度达到千级；</w:t>
            </w:r>
          </w:p>
          <w:p w14:paraId="5D28BA0F" w14:textId="19937298" w:rsidR="00A73100" w:rsidRDefault="00BB6FCD">
            <w:pPr>
              <w:spacing w:line="360" w:lineRule="auto"/>
            </w:pPr>
            <w:r>
              <w:rPr>
                <w:rFonts w:hint="eastAsia"/>
              </w:rPr>
              <w:t>160m</w:t>
            </w:r>
            <w:r>
              <w:rPr>
                <w:rFonts w:hint="eastAsia"/>
              </w:rPr>
              <w:t>³净化</w:t>
            </w:r>
            <w:r w:rsidR="00452350" w:rsidRPr="00452350">
              <w:rPr>
                <w:rFonts w:hint="eastAsia"/>
              </w:rPr>
              <w:t>≤</w:t>
            </w:r>
            <w:r>
              <w:rPr>
                <w:rFonts w:hint="eastAsia"/>
              </w:rPr>
              <w:t>40min</w:t>
            </w:r>
            <w:r>
              <w:rPr>
                <w:rFonts w:hint="eastAsia"/>
              </w:rPr>
              <w:t>洁净度达到万级。</w:t>
            </w:r>
          </w:p>
        </w:tc>
      </w:tr>
      <w:tr w:rsidR="00A73100" w14:paraId="2157CE81" w14:textId="77777777" w:rsidTr="00383521">
        <w:tc>
          <w:tcPr>
            <w:tcW w:w="944" w:type="dxa"/>
          </w:tcPr>
          <w:p w14:paraId="13C3DE96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2.11</w:t>
            </w:r>
          </w:p>
        </w:tc>
        <w:tc>
          <w:tcPr>
            <w:tcW w:w="7352" w:type="dxa"/>
          </w:tcPr>
          <w:p w14:paraId="1EB9D8D7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、金黄色葡萄球菌：金黄色葡萄球菌的杀灭率＞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</w:t>
            </w:r>
          </w:p>
        </w:tc>
      </w:tr>
      <w:tr w:rsidR="00A73100" w14:paraId="194F2E6B" w14:textId="77777777" w:rsidTr="00383521">
        <w:tc>
          <w:tcPr>
            <w:tcW w:w="944" w:type="dxa"/>
          </w:tcPr>
          <w:p w14:paraId="0D82E33C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2.12</w:t>
            </w:r>
          </w:p>
        </w:tc>
        <w:tc>
          <w:tcPr>
            <w:tcW w:w="7352" w:type="dxa"/>
          </w:tcPr>
          <w:p w14:paraId="2E696ACC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、鲍曼不动杆菌：鲍曼不动杆菌的杀灭率≥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</w:t>
            </w:r>
          </w:p>
        </w:tc>
      </w:tr>
      <w:tr w:rsidR="00A73100" w14:paraId="6F315293" w14:textId="77777777" w:rsidTr="00383521">
        <w:tc>
          <w:tcPr>
            <w:tcW w:w="944" w:type="dxa"/>
          </w:tcPr>
          <w:p w14:paraId="2AD937F0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2.13</w:t>
            </w:r>
          </w:p>
        </w:tc>
        <w:tc>
          <w:tcPr>
            <w:tcW w:w="7352" w:type="dxa"/>
          </w:tcPr>
          <w:p w14:paraId="23F349BA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、绿脓杆菌：绿脓杆菌的杀灭率≥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</w:t>
            </w:r>
          </w:p>
        </w:tc>
      </w:tr>
      <w:tr w:rsidR="00A73100" w14:paraId="3D7445CF" w14:textId="77777777" w:rsidTr="00383521">
        <w:tc>
          <w:tcPr>
            <w:tcW w:w="944" w:type="dxa"/>
          </w:tcPr>
          <w:p w14:paraId="6A45854E" w14:textId="77777777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2.14</w:t>
            </w:r>
          </w:p>
        </w:tc>
        <w:tc>
          <w:tcPr>
            <w:tcW w:w="7352" w:type="dxa"/>
          </w:tcPr>
          <w:p w14:paraId="4646CF1E" w14:textId="77777777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、新冠病毒</w:t>
            </w:r>
            <w:r>
              <w:rPr>
                <w:rFonts w:hint="eastAsia"/>
              </w:rPr>
              <w:t>SARS-CoV-2</w:t>
            </w:r>
            <w:r>
              <w:rPr>
                <w:rFonts w:hint="eastAsia"/>
              </w:rPr>
              <w:t>：新冠病毒</w:t>
            </w:r>
            <w:r>
              <w:rPr>
                <w:rFonts w:hint="eastAsia"/>
              </w:rPr>
              <w:t>SARS-CoV-2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COVID-19</w:t>
            </w:r>
            <w:r>
              <w:rPr>
                <w:rFonts w:hint="eastAsia"/>
              </w:rPr>
              <w:t>）杀灭率≥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，（提供第三方检测报告）</w:t>
            </w:r>
          </w:p>
        </w:tc>
      </w:tr>
      <w:tr w:rsidR="00A73100" w14:paraId="101775BB" w14:textId="77777777" w:rsidTr="00383521">
        <w:tc>
          <w:tcPr>
            <w:tcW w:w="944" w:type="dxa"/>
          </w:tcPr>
          <w:p w14:paraId="5D32E88C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2.15</w:t>
            </w:r>
          </w:p>
        </w:tc>
        <w:tc>
          <w:tcPr>
            <w:tcW w:w="7352" w:type="dxa"/>
          </w:tcPr>
          <w:p w14:paraId="70212C30" w14:textId="77777777" w:rsidR="00A73100" w:rsidRDefault="00BB6FCD">
            <w:pPr>
              <w:spacing w:line="360" w:lineRule="auto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、脊髓灰质炎病毒：脊髓灰质炎病毒</w:t>
            </w:r>
            <w:r>
              <w:rPr>
                <w:rFonts w:hint="eastAsia"/>
              </w:rPr>
              <w:t>-I</w:t>
            </w:r>
            <w:r>
              <w:rPr>
                <w:rFonts w:hint="eastAsia"/>
              </w:rPr>
              <w:t>型疫苗株杀灭率≥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</w:t>
            </w:r>
          </w:p>
        </w:tc>
      </w:tr>
      <w:tr w:rsidR="00A73100" w14:paraId="25B07F89" w14:textId="77777777" w:rsidTr="00383521">
        <w:tc>
          <w:tcPr>
            <w:tcW w:w="944" w:type="dxa"/>
          </w:tcPr>
          <w:p w14:paraId="75B18282" w14:textId="77777777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2.16</w:t>
            </w:r>
          </w:p>
        </w:tc>
        <w:tc>
          <w:tcPr>
            <w:tcW w:w="7352" w:type="dxa"/>
          </w:tcPr>
          <w:p w14:paraId="133F17C1" w14:textId="77777777" w:rsidR="00A73100" w:rsidRDefault="00BB6FCD">
            <w:pPr>
              <w:spacing w:line="360" w:lineRule="auto"/>
            </w:pPr>
            <w:r>
              <w:t>▲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、过敏原去除率：尘螨过敏原</w:t>
            </w:r>
            <w:r>
              <w:rPr>
                <w:rFonts w:hint="eastAsia"/>
              </w:rPr>
              <w:t xml:space="preserve"> Der f1</w:t>
            </w:r>
            <w:r>
              <w:rPr>
                <w:rFonts w:hint="eastAsia"/>
              </w:rPr>
              <w:t>去除率＞</w:t>
            </w:r>
            <w:r>
              <w:rPr>
                <w:rFonts w:hint="eastAsia"/>
              </w:rPr>
              <w:t>98%</w:t>
            </w:r>
            <w:r>
              <w:rPr>
                <w:rFonts w:hint="eastAsia"/>
              </w:rPr>
              <w:t>；霉菌过敏原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Alt a1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。（提供第三方检测报告）</w:t>
            </w:r>
          </w:p>
        </w:tc>
      </w:tr>
    </w:tbl>
    <w:p w14:paraId="7AF902EA" w14:textId="77777777" w:rsidR="00A73100" w:rsidRDefault="00A73100">
      <w:pPr>
        <w:jc w:val="center"/>
      </w:pPr>
    </w:p>
    <w:p w14:paraId="42C2CB57" w14:textId="77777777" w:rsidR="00A73100" w:rsidRDefault="00BB6FCD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0CFD1CD9" w14:textId="77777777" w:rsidR="00A73100" w:rsidRDefault="00BB6FCD">
      <w:pPr>
        <w:jc w:val="center"/>
      </w:pPr>
      <w:r>
        <w:rPr>
          <w:rFonts w:hint="eastAsia"/>
        </w:rPr>
        <w:t>配置清单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A73100" w14:paraId="71D96021" w14:textId="77777777">
        <w:trPr>
          <w:jc w:val="center"/>
        </w:trPr>
        <w:tc>
          <w:tcPr>
            <w:tcW w:w="1069" w:type="dxa"/>
          </w:tcPr>
          <w:p w14:paraId="533BE907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33" w:type="dxa"/>
          </w:tcPr>
          <w:p w14:paraId="3C678A7C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198" w:type="dxa"/>
          </w:tcPr>
          <w:p w14:paraId="6B3881D3" w14:textId="77777777" w:rsidR="00A73100" w:rsidRDefault="00BB6FCD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A73100" w14:paraId="61B2FD0E" w14:textId="77777777">
        <w:trPr>
          <w:jc w:val="center"/>
        </w:trPr>
        <w:tc>
          <w:tcPr>
            <w:tcW w:w="1069" w:type="dxa"/>
          </w:tcPr>
          <w:p w14:paraId="3B49C228" w14:textId="77777777" w:rsidR="00A73100" w:rsidRDefault="00BB6F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33" w:type="dxa"/>
          </w:tcPr>
          <w:p w14:paraId="17AA4F3A" w14:textId="77777777" w:rsidR="00A73100" w:rsidRDefault="00BB6F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主机</w:t>
            </w:r>
          </w:p>
        </w:tc>
        <w:tc>
          <w:tcPr>
            <w:tcW w:w="3198" w:type="dxa"/>
          </w:tcPr>
          <w:p w14:paraId="7BAE1D9D" w14:textId="77777777" w:rsidR="00A73100" w:rsidRDefault="00BB6F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A73100" w14:paraId="2FA20D3D" w14:textId="77777777">
        <w:trPr>
          <w:jc w:val="center"/>
        </w:trPr>
        <w:tc>
          <w:tcPr>
            <w:tcW w:w="1069" w:type="dxa"/>
          </w:tcPr>
          <w:p w14:paraId="2AA2E704" w14:textId="77777777" w:rsidR="00A73100" w:rsidRDefault="00BB6F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33" w:type="dxa"/>
          </w:tcPr>
          <w:p w14:paraId="468551A1" w14:textId="77777777" w:rsidR="00A73100" w:rsidRDefault="00BB6F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说明书</w:t>
            </w:r>
          </w:p>
        </w:tc>
        <w:tc>
          <w:tcPr>
            <w:tcW w:w="3198" w:type="dxa"/>
          </w:tcPr>
          <w:p w14:paraId="03996AC7" w14:textId="77777777" w:rsidR="00A73100" w:rsidRDefault="00BB6F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</w:t>
            </w:r>
          </w:p>
        </w:tc>
      </w:tr>
      <w:tr w:rsidR="00A73100" w14:paraId="6BC01348" w14:textId="77777777">
        <w:trPr>
          <w:jc w:val="center"/>
        </w:trPr>
        <w:tc>
          <w:tcPr>
            <w:tcW w:w="1069" w:type="dxa"/>
          </w:tcPr>
          <w:p w14:paraId="76E2B8CB" w14:textId="77777777" w:rsidR="00A73100" w:rsidRDefault="00BB6F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33" w:type="dxa"/>
          </w:tcPr>
          <w:p w14:paraId="72D84991" w14:textId="77777777" w:rsidR="00A73100" w:rsidRDefault="00BB6F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电源线</w:t>
            </w:r>
          </w:p>
        </w:tc>
        <w:tc>
          <w:tcPr>
            <w:tcW w:w="3198" w:type="dxa"/>
          </w:tcPr>
          <w:p w14:paraId="6E8B2966" w14:textId="77777777" w:rsidR="00A73100" w:rsidRDefault="00BB6FC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</w:tr>
    </w:tbl>
    <w:p w14:paraId="01201C46" w14:textId="77777777" w:rsidR="00A73100" w:rsidRDefault="00A73100">
      <w:pPr>
        <w:spacing w:line="360" w:lineRule="auto"/>
        <w:jc w:val="center"/>
      </w:pPr>
      <w:bookmarkStart w:id="2" w:name="_GoBack"/>
      <w:bookmarkEnd w:id="2"/>
    </w:p>
    <w:sectPr w:rsidR="00A7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F2F6E" w14:textId="77777777" w:rsidR="00BB6FCD" w:rsidRDefault="00BB6FCD" w:rsidP="0020215D">
      <w:r>
        <w:separator/>
      </w:r>
    </w:p>
  </w:endnote>
  <w:endnote w:type="continuationSeparator" w:id="0">
    <w:p w14:paraId="3592DC18" w14:textId="77777777" w:rsidR="00BB6FCD" w:rsidRDefault="00BB6FCD" w:rsidP="0020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F588" w14:textId="77777777" w:rsidR="00BB6FCD" w:rsidRDefault="00BB6FCD" w:rsidP="0020215D">
      <w:r>
        <w:separator/>
      </w:r>
    </w:p>
  </w:footnote>
  <w:footnote w:type="continuationSeparator" w:id="0">
    <w:p w14:paraId="664F053F" w14:textId="77777777" w:rsidR="00BB6FCD" w:rsidRDefault="00BB6FCD" w:rsidP="0020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1A1172"/>
    <w:multiLevelType w:val="singleLevel"/>
    <w:tmpl w:val="E01A117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42"/>
    <w:multiLevelType w:val="multilevel"/>
    <w:tmpl w:val="00000042"/>
    <w:lvl w:ilvl="0">
      <w:start w:val="1"/>
      <w:numFmt w:val="chineseCountingThousand"/>
      <w:pStyle w:val="1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3"/>
    <w:rsid w:val="00035965"/>
    <w:rsid w:val="0007191E"/>
    <w:rsid w:val="000D3261"/>
    <w:rsid w:val="000E50B0"/>
    <w:rsid w:val="00126DBD"/>
    <w:rsid w:val="001347DF"/>
    <w:rsid w:val="00141A8C"/>
    <w:rsid w:val="00177012"/>
    <w:rsid w:val="00186939"/>
    <w:rsid w:val="001A5FE1"/>
    <w:rsid w:val="001B5399"/>
    <w:rsid w:val="001C2CFB"/>
    <w:rsid w:val="001C2E6B"/>
    <w:rsid w:val="001C5091"/>
    <w:rsid w:val="001F0285"/>
    <w:rsid w:val="0020215D"/>
    <w:rsid w:val="00217223"/>
    <w:rsid w:val="00222221"/>
    <w:rsid w:val="00235E44"/>
    <w:rsid w:val="00240516"/>
    <w:rsid w:val="00240FCA"/>
    <w:rsid w:val="002E7905"/>
    <w:rsid w:val="00353792"/>
    <w:rsid w:val="00357EFE"/>
    <w:rsid w:val="00383521"/>
    <w:rsid w:val="003926E9"/>
    <w:rsid w:val="003A2A29"/>
    <w:rsid w:val="003C261A"/>
    <w:rsid w:val="003D6336"/>
    <w:rsid w:val="003E328F"/>
    <w:rsid w:val="00447A1C"/>
    <w:rsid w:val="00452350"/>
    <w:rsid w:val="00473ABA"/>
    <w:rsid w:val="00477268"/>
    <w:rsid w:val="00494DF6"/>
    <w:rsid w:val="004F7901"/>
    <w:rsid w:val="005826A1"/>
    <w:rsid w:val="006108C3"/>
    <w:rsid w:val="00630AF5"/>
    <w:rsid w:val="00674B97"/>
    <w:rsid w:val="00676A9C"/>
    <w:rsid w:val="006775A2"/>
    <w:rsid w:val="006C07A4"/>
    <w:rsid w:val="006E1F00"/>
    <w:rsid w:val="0074362A"/>
    <w:rsid w:val="007519CE"/>
    <w:rsid w:val="0075704C"/>
    <w:rsid w:val="00765968"/>
    <w:rsid w:val="007809A7"/>
    <w:rsid w:val="00794D66"/>
    <w:rsid w:val="007B3E2D"/>
    <w:rsid w:val="007D2CD7"/>
    <w:rsid w:val="007E2FD8"/>
    <w:rsid w:val="007F23C0"/>
    <w:rsid w:val="008204C3"/>
    <w:rsid w:val="00821C07"/>
    <w:rsid w:val="00826DBE"/>
    <w:rsid w:val="0084178E"/>
    <w:rsid w:val="008456B3"/>
    <w:rsid w:val="0087569C"/>
    <w:rsid w:val="008C4659"/>
    <w:rsid w:val="008C5AEF"/>
    <w:rsid w:val="008D2039"/>
    <w:rsid w:val="00943745"/>
    <w:rsid w:val="009A0111"/>
    <w:rsid w:val="009B50C3"/>
    <w:rsid w:val="009F3C3F"/>
    <w:rsid w:val="009F42CF"/>
    <w:rsid w:val="00A01F54"/>
    <w:rsid w:val="00A11733"/>
    <w:rsid w:val="00A40E22"/>
    <w:rsid w:val="00A5677A"/>
    <w:rsid w:val="00A73100"/>
    <w:rsid w:val="00A76E37"/>
    <w:rsid w:val="00A80821"/>
    <w:rsid w:val="00AA4A2D"/>
    <w:rsid w:val="00AD493D"/>
    <w:rsid w:val="00B14169"/>
    <w:rsid w:val="00B66A6E"/>
    <w:rsid w:val="00BB6FCD"/>
    <w:rsid w:val="00C15CB2"/>
    <w:rsid w:val="00C70746"/>
    <w:rsid w:val="00C85018"/>
    <w:rsid w:val="00C90E20"/>
    <w:rsid w:val="00CA4FB1"/>
    <w:rsid w:val="00CA7BA4"/>
    <w:rsid w:val="00CD3B64"/>
    <w:rsid w:val="00D1375D"/>
    <w:rsid w:val="00D33AAC"/>
    <w:rsid w:val="00DC5F70"/>
    <w:rsid w:val="00E40BAD"/>
    <w:rsid w:val="00E65309"/>
    <w:rsid w:val="00E86CFD"/>
    <w:rsid w:val="00E90DF1"/>
    <w:rsid w:val="00EA724F"/>
    <w:rsid w:val="00ED2392"/>
    <w:rsid w:val="00ED72D7"/>
    <w:rsid w:val="00EE4216"/>
    <w:rsid w:val="00EE7EFB"/>
    <w:rsid w:val="00EF1F58"/>
    <w:rsid w:val="00F305AC"/>
    <w:rsid w:val="00F74F95"/>
    <w:rsid w:val="00FA6558"/>
    <w:rsid w:val="08CB5ECA"/>
    <w:rsid w:val="1E2F0D02"/>
    <w:rsid w:val="52C273F4"/>
    <w:rsid w:val="7D720B38"/>
    <w:rsid w:val="7F1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2473F"/>
  <w15:docId w15:val="{D45EE532-E557-41D9-85D0-C62F636E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numPr>
        <w:numId w:val="1"/>
      </w:numPr>
      <w:adjustRightInd w:val="0"/>
      <w:spacing w:before="240" w:after="120" w:line="400" w:lineRule="atLeast"/>
      <w:jc w:val="both"/>
      <w:textAlignment w:val="baseline"/>
      <w:outlineLvl w:val="0"/>
    </w:pPr>
    <w:rPr>
      <w:rFonts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widowControl/>
    </w:pPr>
    <w:rPr>
      <w:rFonts w:ascii="宋体" w:hAnsi="宋体" w:cs="宋体"/>
      <w:b/>
      <w:bCs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qFormat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0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Times New Roman" w:cs="Times New Roman"/>
      <w:sz w:val="24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420</Words>
  <Characters>2394</Characters>
  <Application>Microsoft Office Word</Application>
  <DocSecurity>0</DocSecurity>
  <Lines>19</Lines>
  <Paragraphs>5</Paragraphs>
  <ScaleCrop>false</ScaleCrop>
  <Company>上海交通大学医学院附属新华医院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59</cp:revision>
  <dcterms:created xsi:type="dcterms:W3CDTF">2024-02-27T01:31:00Z</dcterms:created>
  <dcterms:modified xsi:type="dcterms:W3CDTF">2025-04-16T06:50:00Z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eyJoZGlkIjoiZTc1NjczYWI5MWY5MDMxZDZhZjRmOTY2M2Q4MDM3OGQiLCJ1c2VySWQiOiIxMTM2NTU2Nzc4In0=</vt:lpwstr>
  </property>
  <property fmtid="{D5CDD505-2E9C-101B-9397-08002B2CF9AE}" pid="3" name="KSOProductBuildVer">
    <vt:lpwstr>2052-12.1.0.20784</vt:lpwstr>
  </property>
  <property fmtid="{D5CDD505-2E9C-101B-9397-08002B2CF9AE}" pid="4" name="ICV">
    <vt:lpwstr>82D3C3CFFA35462A9BA565C5EF5EDA09_12</vt:lpwstr>
  </property>
</Properties>
</file>