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ADEA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项目概述</w:t>
      </w:r>
    </w:p>
    <w:p w14:paraId="0653BD1B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1、设备名称及数量：超声刀/壹套</w:t>
      </w:r>
    </w:p>
    <w:p w14:paraId="558A7924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2、交付日期：合同生效之日起30日内完成。</w:t>
      </w:r>
    </w:p>
    <w:p w14:paraId="3C564D18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3、付款方式：设备安装验收合格后的三个月内付清全款。招标人支付货款前，投标人须向招标人开具数额相等的发票，招标人据此付款。</w:t>
      </w:r>
    </w:p>
    <w:p w14:paraId="55D86497" w14:textId="77777777" w:rsidR="00D122FA" w:rsidRPr="0030098E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、质量保证期：</w:t>
      </w:r>
      <w:r w:rsidRPr="0030098E">
        <w:rPr>
          <w:rFonts w:ascii="宋体" w:hAnsi="宋体" w:hint="eastAsia"/>
          <w:sz w:val="24"/>
        </w:rPr>
        <w:t>自验收合格之日起原厂保修≥</w:t>
      </w:r>
      <w:r>
        <w:rPr>
          <w:rFonts w:ascii="宋体" w:hAnsi="宋体" w:hint="eastAsia"/>
          <w:sz w:val="24"/>
        </w:rPr>
        <w:t>3</w:t>
      </w:r>
      <w:r w:rsidRPr="0030098E">
        <w:rPr>
          <w:rFonts w:ascii="宋体" w:hAnsi="宋体" w:hint="eastAsia"/>
          <w:sz w:val="24"/>
        </w:rPr>
        <w:t>年。</w:t>
      </w:r>
    </w:p>
    <w:p w14:paraId="6997CAA5" w14:textId="77777777" w:rsidR="00D122FA" w:rsidRPr="0030098E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30098E">
        <w:rPr>
          <w:rFonts w:ascii="宋体" w:hAnsi="宋体" w:hint="eastAsia"/>
          <w:sz w:val="24"/>
        </w:rPr>
        <w:t>5、</w:t>
      </w:r>
      <w:r w:rsidRPr="0030098E">
        <w:rPr>
          <w:rFonts w:ascii="宋体" w:hAnsi="宋体" w:hint="eastAsia"/>
          <w:sz w:val="24"/>
        </w:rPr>
        <w:tab/>
        <w:t xml:space="preserve"> 应用场景：</w:t>
      </w:r>
      <w:r w:rsidRPr="000B35D6">
        <w:rPr>
          <w:rFonts w:ascii="宋体" w:hAnsi="宋体" w:hint="eastAsia"/>
          <w:sz w:val="24"/>
        </w:rPr>
        <w:t>手术室，急诊等科室</w:t>
      </w:r>
    </w:p>
    <w:p w14:paraId="7F461B51" w14:textId="77777777" w:rsidR="00D122FA" w:rsidRPr="0030098E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30098E">
        <w:rPr>
          <w:rFonts w:ascii="宋体" w:hAnsi="宋体" w:hint="eastAsia"/>
          <w:sz w:val="24"/>
        </w:rPr>
        <w:t>二、主要功能及工作原理：</w:t>
      </w:r>
    </w:p>
    <w:p w14:paraId="3F92EA89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ab/>
        <w:t>主要功能：提供了射频电源以驱动电外科手术器械，用于开放性或腹腔镜普通外科手术和妇科手术,供切开和封闭血管以及切割、抓握和切开组织。此外，主机提供能量以驱动超声手术器械，适用于止血及期望热损伤最小时的软组织切割。</w:t>
      </w:r>
    </w:p>
    <w:p w14:paraId="023C6A35" w14:textId="77777777" w:rsidR="00D122FA" w:rsidRPr="0030098E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ab/>
        <w:t>工作原理：输出电能通过手柄（压电陶瓷）转化为机械能使得刀头产生</w:t>
      </w:r>
      <w:r w:rsidRPr="00515857">
        <w:rPr>
          <w:rFonts w:ascii="宋体" w:hAnsi="宋体" w:hint="eastAsia"/>
          <w:sz w:val="24"/>
        </w:rPr>
        <w:t>≥50,000 Hz</w:t>
      </w:r>
      <w:r>
        <w:rPr>
          <w:rFonts w:ascii="宋体" w:hAnsi="宋体" w:hint="eastAsia"/>
          <w:sz w:val="24"/>
        </w:rPr>
        <w:t>高频振荡。切割凝血-高频振荡的刀头使组织蛋白质氢键断裂，组织蛋白变性凝固，在比电凝止血更低的温度下，以极小的组织损伤达到切割和止血同步完成；空洞化效应–高频振荡的刀头形成瞬间低压，使液体在较低的温度下汽化，液体蒸汽扩散，组织层分离，更好地暴露外科手术层面，带来更清晰的手术视野。</w:t>
      </w:r>
    </w:p>
    <w:p w14:paraId="62C31DF6" w14:textId="77777777" w:rsidR="00D122FA" w:rsidRPr="0030098E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30098E">
        <w:rPr>
          <w:rFonts w:ascii="宋体" w:hAnsi="宋体" w:hint="eastAsia"/>
          <w:sz w:val="24"/>
        </w:rPr>
        <w:t>三、技术需求</w:t>
      </w:r>
    </w:p>
    <w:p w14:paraId="726154BC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★1、可适配7mm血管凝</w:t>
      </w:r>
      <w:proofErr w:type="gramStart"/>
      <w:r>
        <w:rPr>
          <w:rFonts w:ascii="宋体" w:hAnsi="宋体" w:hint="eastAsia"/>
          <w:sz w:val="24"/>
        </w:rPr>
        <w:t>闭能力</w:t>
      </w:r>
      <w:proofErr w:type="gramEnd"/>
      <w:r>
        <w:rPr>
          <w:rFonts w:ascii="宋体" w:hAnsi="宋体" w:hint="eastAsia"/>
          <w:sz w:val="24"/>
        </w:rPr>
        <w:t>的超声刀头</w:t>
      </w:r>
    </w:p>
    <w:p w14:paraId="1AFCB67F" w14:textId="77777777" w:rsidR="00D122FA" w:rsidRPr="00A53DD6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▲2、具备自适应组织感应技术，可以在其使用过程中确认及监测器械，进而调整主机功率输出，并且为使</w:t>
      </w:r>
      <w:r w:rsidRPr="00A53DD6">
        <w:rPr>
          <w:rFonts w:ascii="宋体" w:hAnsi="宋体" w:hint="eastAsia"/>
          <w:sz w:val="24"/>
        </w:rPr>
        <w:t>用者适时提供音频反馈</w:t>
      </w:r>
    </w:p>
    <w:p w14:paraId="6BF1E5E6" w14:textId="77777777" w:rsidR="00D122FA" w:rsidRPr="00A53DD6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3DD6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3</w:t>
      </w:r>
      <w:r w:rsidRPr="00A53DD6">
        <w:rPr>
          <w:rFonts w:ascii="宋体" w:hAnsi="宋体" w:hint="eastAsia"/>
          <w:sz w:val="24"/>
        </w:rPr>
        <w:t>、同一台主机具备能量输出模式≥2种，至少包括超声能量、高级双</w:t>
      </w:r>
      <w:proofErr w:type="gramStart"/>
      <w:r w:rsidRPr="00A53DD6">
        <w:rPr>
          <w:rFonts w:ascii="宋体" w:hAnsi="宋体" w:hint="eastAsia"/>
          <w:sz w:val="24"/>
        </w:rPr>
        <w:t>极</w:t>
      </w:r>
      <w:proofErr w:type="gramEnd"/>
      <w:r w:rsidRPr="00A53DD6">
        <w:rPr>
          <w:rFonts w:ascii="宋体" w:hAnsi="宋体" w:hint="eastAsia"/>
          <w:sz w:val="24"/>
        </w:rPr>
        <w:t>电外科能量模式</w:t>
      </w:r>
    </w:p>
    <w:p w14:paraId="3A0D9880" w14:textId="77777777" w:rsidR="00D122FA" w:rsidRPr="00A53DD6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3DD6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4</w:t>
      </w:r>
      <w:r w:rsidRPr="00A53DD6">
        <w:rPr>
          <w:rFonts w:ascii="宋体" w:hAnsi="宋体" w:hint="eastAsia"/>
          <w:sz w:val="24"/>
        </w:rPr>
        <w:t>、超声能量刀头和高级能量刀头均有45cm杆长，用于肥胖患者的腔镜手术刀头，可满足更多手术的需求</w:t>
      </w:r>
    </w:p>
    <w:p w14:paraId="36A0285D" w14:textId="77777777" w:rsidR="00D122FA" w:rsidRPr="00A53DD6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3DD6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5</w:t>
      </w:r>
      <w:r w:rsidRPr="00A53DD6">
        <w:rPr>
          <w:rFonts w:ascii="宋体" w:hAnsi="宋体" w:hint="eastAsia"/>
          <w:sz w:val="24"/>
        </w:rPr>
        <w:t>、双</w:t>
      </w:r>
      <w:proofErr w:type="gramStart"/>
      <w:r w:rsidRPr="00A53DD6">
        <w:rPr>
          <w:rFonts w:ascii="宋体" w:hAnsi="宋体" w:hint="eastAsia"/>
          <w:sz w:val="24"/>
        </w:rPr>
        <w:t>极</w:t>
      </w:r>
      <w:proofErr w:type="gramEnd"/>
      <w:r w:rsidRPr="00A53DD6">
        <w:rPr>
          <w:rFonts w:ascii="宋体" w:hAnsi="宋体" w:hint="eastAsia"/>
          <w:sz w:val="24"/>
        </w:rPr>
        <w:t>能量刀头具有可转弯关节头的刀头，以满足多种手术需求</w:t>
      </w:r>
    </w:p>
    <w:p w14:paraId="393944AA" w14:textId="77777777" w:rsidR="00D122FA" w:rsidRPr="00A53DD6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3DD6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6</w:t>
      </w:r>
      <w:r w:rsidRPr="00A53DD6">
        <w:rPr>
          <w:rFonts w:ascii="宋体" w:hAnsi="宋体" w:hint="eastAsia"/>
          <w:sz w:val="24"/>
        </w:rPr>
        <w:t>、主机可至少</w:t>
      </w:r>
      <w:proofErr w:type="gramStart"/>
      <w:r w:rsidRPr="00A53DD6">
        <w:rPr>
          <w:rFonts w:ascii="宋体" w:hAnsi="宋体" w:hint="eastAsia"/>
          <w:sz w:val="24"/>
        </w:rPr>
        <w:t>连接达</w:t>
      </w:r>
      <w:proofErr w:type="gramEnd"/>
      <w:r w:rsidRPr="00A53DD6">
        <w:rPr>
          <w:rFonts w:ascii="宋体" w:hAnsi="宋体" w:hint="eastAsia"/>
          <w:sz w:val="24"/>
        </w:rPr>
        <w:t>芬奇机器人能量模块的超声刀头</w:t>
      </w:r>
    </w:p>
    <w:p w14:paraId="650BEF2B" w14:textId="77777777" w:rsidR="00D122FA" w:rsidRPr="00A53DD6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3DD6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7</w:t>
      </w:r>
      <w:r w:rsidRPr="00A53DD6">
        <w:rPr>
          <w:rFonts w:ascii="宋体" w:hAnsi="宋体" w:hint="eastAsia"/>
          <w:sz w:val="24"/>
        </w:rPr>
        <w:t>、可兼容≥2种能量类型的刀头，刀头≥10种以上型号，可满足不同的临床手术需求。</w:t>
      </w:r>
    </w:p>
    <w:p w14:paraId="15E3346B" w14:textId="77777777" w:rsidR="00D122FA" w:rsidRPr="00A53DD6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3DD6">
        <w:rPr>
          <w:rFonts w:ascii="宋体" w:hAnsi="宋体" w:hint="eastAsia"/>
          <w:sz w:val="24"/>
        </w:rPr>
        <w:lastRenderedPageBreak/>
        <w:t>▲</w:t>
      </w:r>
      <w:r>
        <w:rPr>
          <w:rFonts w:ascii="宋体" w:hAnsi="宋体" w:hint="eastAsia"/>
          <w:sz w:val="24"/>
        </w:rPr>
        <w:t>8</w:t>
      </w:r>
      <w:r w:rsidRPr="00A53DD6">
        <w:rPr>
          <w:rFonts w:ascii="宋体" w:hAnsi="宋体" w:hint="eastAsia"/>
          <w:sz w:val="24"/>
        </w:rPr>
        <w:t>、可提供集成手柄超声刀头，具备高级止血模式</w:t>
      </w:r>
    </w:p>
    <w:p w14:paraId="485EA0A5" w14:textId="77777777" w:rsidR="00D122FA" w:rsidRPr="00A53DD6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3DD6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sz w:val="24"/>
        </w:rPr>
        <w:t>9</w:t>
      </w:r>
      <w:r w:rsidRPr="00A53DD6">
        <w:rPr>
          <w:rFonts w:ascii="宋体" w:hAnsi="宋体" w:hint="eastAsia"/>
          <w:sz w:val="24"/>
        </w:rPr>
        <w:t>、超声能量刀头可提供剪式刀头</w:t>
      </w:r>
    </w:p>
    <w:p w14:paraId="7145C77C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53DD6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0</w:t>
      </w:r>
      <w:r w:rsidRPr="00A53DD6">
        <w:rPr>
          <w:rFonts w:ascii="宋体" w:hAnsi="宋体" w:hint="eastAsia"/>
          <w:sz w:val="24"/>
        </w:rPr>
        <w:t>、广可视角度的彩色显示屏，显示屏≥7英寸，分辨率≥800*400，具</w:t>
      </w:r>
      <w:r>
        <w:rPr>
          <w:rFonts w:ascii="宋体" w:hAnsi="宋体" w:hint="eastAsia"/>
          <w:sz w:val="24"/>
        </w:rPr>
        <w:t>有可触摸的功能设计，使用者可实时了解设备工作状态，规范的使用</w:t>
      </w:r>
    </w:p>
    <w:p w14:paraId="1D02CF51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11、可通过USB接口升级软件，在手术室即可操作</w:t>
      </w:r>
    </w:p>
    <w:p w14:paraId="0FD8263A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12、使用一个通用接口连接超声能量刀头和高级能量刀头，并可自动识别仪器</w:t>
      </w:r>
    </w:p>
    <w:p w14:paraId="723F43B4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13、可以图形反馈器械故障，方便排除故障，避免风险发生</w:t>
      </w:r>
    </w:p>
    <w:p w14:paraId="001538EB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14、主机与刀头进行双向沟通，刀头端通过感知钳口组织情况，实时做出智能调整，同时给予声音提示</w:t>
      </w:r>
    </w:p>
    <w:p w14:paraId="493551D5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15、主机有自检功能, 且自检时间≤2秒，以适合临床手术需要</w:t>
      </w:r>
    </w:p>
    <w:p w14:paraId="1D9136A4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16、功率调节≥5档</w:t>
      </w:r>
    </w:p>
    <w:p w14:paraId="66EA0605" w14:textId="77777777" w:rsidR="00D122FA" w:rsidRPr="00A53DD6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17、防电</w:t>
      </w:r>
      <w:r w:rsidRPr="00A53DD6">
        <w:rPr>
          <w:rFonts w:ascii="宋体" w:hAnsi="宋体" w:hint="eastAsia"/>
          <w:sz w:val="24"/>
        </w:rPr>
        <w:t>击类型：I 类及以上，防电击程度：至少为CF型</w:t>
      </w:r>
    </w:p>
    <w:p w14:paraId="3AF5E2DB" w14:textId="77777777" w:rsidR="00D122FA" w:rsidRPr="00A53DD6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18</w:t>
      </w:r>
      <w:r w:rsidRPr="00A53DD6">
        <w:rPr>
          <w:rFonts w:ascii="宋体" w:hAnsi="宋体" w:hint="eastAsia"/>
          <w:sz w:val="24"/>
        </w:rPr>
        <w:t>、主机具备生物医学模式能够至少读取设备工作状态、日志和设置参数</w:t>
      </w:r>
    </w:p>
    <w:p w14:paraId="060CBAC3" w14:textId="77777777" w:rsidR="00D122FA" w:rsidRPr="00A53DD6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19</w:t>
      </w:r>
      <w:r w:rsidRPr="00A53DD6">
        <w:rPr>
          <w:rFonts w:ascii="宋体" w:hAnsi="宋体" w:hint="eastAsia"/>
          <w:sz w:val="24"/>
        </w:rPr>
        <w:t>、</w:t>
      </w:r>
      <w:proofErr w:type="gramStart"/>
      <w:r w:rsidRPr="00A53DD6">
        <w:rPr>
          <w:rFonts w:ascii="宋体" w:hAnsi="宋体" w:hint="eastAsia"/>
          <w:sz w:val="24"/>
        </w:rPr>
        <w:t>对进液</w:t>
      </w:r>
      <w:proofErr w:type="gramEnd"/>
      <w:r w:rsidRPr="00A53DD6">
        <w:rPr>
          <w:rFonts w:ascii="宋体" w:hAnsi="宋体" w:hint="eastAsia"/>
          <w:sz w:val="24"/>
        </w:rPr>
        <w:t>的防护程度：主机IP21及以上，脚踏开关IP68及以上</w:t>
      </w:r>
    </w:p>
    <w:p w14:paraId="31657E18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20、手柄可通过安装</w:t>
      </w:r>
      <w:proofErr w:type="gramStart"/>
      <w:r>
        <w:rPr>
          <w:rFonts w:ascii="宋体" w:hAnsi="宋体" w:hint="eastAsia"/>
          <w:sz w:val="24"/>
        </w:rPr>
        <w:t>测试棒并运行测试</w:t>
      </w:r>
      <w:proofErr w:type="gramEnd"/>
      <w:r>
        <w:rPr>
          <w:rFonts w:ascii="宋体" w:hAnsi="宋体" w:hint="eastAsia"/>
          <w:sz w:val="24"/>
        </w:rPr>
        <w:t>而不附加任何器械，以检查手柄功能是否正常</w:t>
      </w:r>
    </w:p>
    <w:p w14:paraId="1DA31B7D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21、手柄具备智能芯片，记载手柄使用记录和手柄参数以便故障排查，用于帮助客户排除故障</w:t>
      </w:r>
    </w:p>
    <w:p w14:paraId="156249CD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22、精确度：具备智能组织感应技术，保证能量输出的精确性</w:t>
      </w:r>
    </w:p>
    <w:p w14:paraId="76B60A92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23、稳定性：使用寿命8年及以上</w:t>
      </w:r>
    </w:p>
    <w:p w14:paraId="40C07FB8" w14:textId="77777777" w:rsidR="00D122FA" w:rsidRPr="0030098E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30098E">
        <w:rPr>
          <w:rFonts w:ascii="宋体" w:hAnsi="宋体" w:hint="eastAsia"/>
          <w:sz w:val="24"/>
        </w:rPr>
        <w:t>四、配置清单：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4426"/>
        <w:gridCol w:w="1105"/>
      </w:tblGrid>
      <w:tr w:rsidR="00D122FA" w:rsidRPr="0030098E" w14:paraId="1185DBFA" w14:textId="77777777" w:rsidTr="00E007C2">
        <w:tc>
          <w:tcPr>
            <w:tcW w:w="1069" w:type="dxa"/>
            <w:shd w:val="clear" w:color="auto" w:fill="auto"/>
          </w:tcPr>
          <w:p w14:paraId="33F09946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30098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426" w:type="dxa"/>
            <w:shd w:val="clear" w:color="auto" w:fill="auto"/>
          </w:tcPr>
          <w:p w14:paraId="3034EDB2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30098E"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1105" w:type="dxa"/>
            <w:shd w:val="clear" w:color="auto" w:fill="auto"/>
          </w:tcPr>
          <w:p w14:paraId="798F8247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30098E"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D122FA" w:rsidRPr="0030098E" w14:paraId="3F596DEB" w14:textId="77777777" w:rsidTr="00E007C2">
        <w:tc>
          <w:tcPr>
            <w:tcW w:w="1069" w:type="dxa"/>
            <w:shd w:val="clear" w:color="auto" w:fill="auto"/>
          </w:tcPr>
          <w:p w14:paraId="5754B4CD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30098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426" w:type="dxa"/>
            <w:shd w:val="clear" w:color="auto" w:fill="auto"/>
          </w:tcPr>
          <w:p w14:paraId="67A8F20A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EA03E6">
              <w:rPr>
                <w:rFonts w:ascii="宋体" w:hAnsi="宋体" w:hint="eastAsia"/>
                <w:sz w:val="24"/>
              </w:rPr>
              <w:t>主机</w:t>
            </w:r>
          </w:p>
        </w:tc>
        <w:tc>
          <w:tcPr>
            <w:tcW w:w="1105" w:type="dxa"/>
            <w:shd w:val="clear" w:color="auto" w:fill="auto"/>
          </w:tcPr>
          <w:p w14:paraId="575A541B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EA03E6">
              <w:rPr>
                <w:rFonts w:ascii="宋体" w:hAnsi="宋体" w:hint="eastAsia"/>
                <w:sz w:val="24"/>
              </w:rPr>
              <w:t>1台</w:t>
            </w:r>
          </w:p>
        </w:tc>
      </w:tr>
      <w:tr w:rsidR="00D122FA" w:rsidRPr="0030098E" w14:paraId="63654D41" w14:textId="77777777" w:rsidTr="00E007C2">
        <w:tc>
          <w:tcPr>
            <w:tcW w:w="1069" w:type="dxa"/>
            <w:shd w:val="clear" w:color="auto" w:fill="auto"/>
          </w:tcPr>
          <w:p w14:paraId="64DAAF9A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30098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426" w:type="dxa"/>
            <w:shd w:val="clear" w:color="auto" w:fill="auto"/>
          </w:tcPr>
          <w:p w14:paraId="348FA1FB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EA03E6">
              <w:rPr>
                <w:rFonts w:ascii="宋体" w:hAnsi="宋体" w:hint="eastAsia"/>
                <w:sz w:val="24"/>
              </w:rPr>
              <w:t>电源线</w:t>
            </w:r>
          </w:p>
        </w:tc>
        <w:tc>
          <w:tcPr>
            <w:tcW w:w="1105" w:type="dxa"/>
            <w:shd w:val="clear" w:color="auto" w:fill="auto"/>
          </w:tcPr>
          <w:p w14:paraId="0545D767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EA03E6">
              <w:rPr>
                <w:rFonts w:ascii="宋体" w:hAnsi="宋体" w:hint="eastAsia"/>
                <w:sz w:val="24"/>
              </w:rPr>
              <w:t>1根</w:t>
            </w:r>
          </w:p>
        </w:tc>
      </w:tr>
      <w:tr w:rsidR="00D122FA" w:rsidRPr="0030098E" w14:paraId="77CF704C" w14:textId="77777777" w:rsidTr="00E007C2">
        <w:tc>
          <w:tcPr>
            <w:tcW w:w="1069" w:type="dxa"/>
            <w:shd w:val="clear" w:color="auto" w:fill="auto"/>
          </w:tcPr>
          <w:p w14:paraId="4051915A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30098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426" w:type="dxa"/>
            <w:shd w:val="clear" w:color="auto" w:fill="auto"/>
          </w:tcPr>
          <w:p w14:paraId="14420243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EA03E6">
              <w:rPr>
                <w:rFonts w:ascii="宋体" w:hAnsi="宋体" w:hint="eastAsia"/>
                <w:sz w:val="24"/>
              </w:rPr>
              <w:t>输出转接头</w:t>
            </w:r>
          </w:p>
        </w:tc>
        <w:tc>
          <w:tcPr>
            <w:tcW w:w="1105" w:type="dxa"/>
            <w:shd w:val="clear" w:color="auto" w:fill="auto"/>
          </w:tcPr>
          <w:p w14:paraId="435D92A4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EA03E6"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D122FA" w:rsidRPr="0030098E" w14:paraId="0D3A37C3" w14:textId="77777777" w:rsidTr="00E007C2">
        <w:tc>
          <w:tcPr>
            <w:tcW w:w="1069" w:type="dxa"/>
            <w:shd w:val="clear" w:color="auto" w:fill="auto"/>
          </w:tcPr>
          <w:p w14:paraId="6C1401D4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30098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426" w:type="dxa"/>
            <w:shd w:val="clear" w:color="auto" w:fill="auto"/>
          </w:tcPr>
          <w:p w14:paraId="56970359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EA03E6">
              <w:rPr>
                <w:rFonts w:ascii="宋体" w:hAnsi="宋体" w:hint="eastAsia"/>
                <w:sz w:val="24"/>
              </w:rPr>
              <w:t>脚踏开关</w:t>
            </w:r>
          </w:p>
        </w:tc>
        <w:tc>
          <w:tcPr>
            <w:tcW w:w="1105" w:type="dxa"/>
            <w:shd w:val="clear" w:color="auto" w:fill="auto"/>
          </w:tcPr>
          <w:p w14:paraId="7A68455F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EA03E6"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D122FA" w:rsidRPr="0030098E" w14:paraId="0D148365" w14:textId="77777777" w:rsidTr="00E007C2">
        <w:tc>
          <w:tcPr>
            <w:tcW w:w="1069" w:type="dxa"/>
            <w:shd w:val="clear" w:color="auto" w:fill="auto"/>
          </w:tcPr>
          <w:p w14:paraId="0D79FD33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30098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426" w:type="dxa"/>
            <w:shd w:val="clear" w:color="auto" w:fill="auto"/>
          </w:tcPr>
          <w:p w14:paraId="1BF33A56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EA03E6">
              <w:rPr>
                <w:rFonts w:ascii="宋体" w:hAnsi="宋体" w:hint="eastAsia"/>
                <w:sz w:val="24"/>
              </w:rPr>
              <w:t>手推车</w:t>
            </w:r>
          </w:p>
        </w:tc>
        <w:tc>
          <w:tcPr>
            <w:tcW w:w="1105" w:type="dxa"/>
            <w:shd w:val="clear" w:color="auto" w:fill="auto"/>
          </w:tcPr>
          <w:p w14:paraId="5D11C08B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EA03E6">
              <w:rPr>
                <w:rFonts w:ascii="宋体" w:hAnsi="宋体" w:hint="eastAsia"/>
                <w:sz w:val="24"/>
              </w:rPr>
              <w:t>1台</w:t>
            </w:r>
          </w:p>
        </w:tc>
      </w:tr>
      <w:tr w:rsidR="00D122FA" w:rsidRPr="0030098E" w14:paraId="52B36399" w14:textId="77777777" w:rsidTr="00E007C2">
        <w:tc>
          <w:tcPr>
            <w:tcW w:w="1069" w:type="dxa"/>
            <w:shd w:val="clear" w:color="auto" w:fill="auto"/>
          </w:tcPr>
          <w:p w14:paraId="67016692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30098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426" w:type="dxa"/>
            <w:shd w:val="clear" w:color="auto" w:fill="auto"/>
          </w:tcPr>
          <w:p w14:paraId="3BC8E7AD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EA03E6">
              <w:rPr>
                <w:rFonts w:ascii="宋体" w:hAnsi="宋体" w:hint="eastAsia"/>
                <w:sz w:val="24"/>
              </w:rPr>
              <w:t>使用、技术说明书</w:t>
            </w:r>
          </w:p>
        </w:tc>
        <w:tc>
          <w:tcPr>
            <w:tcW w:w="1105" w:type="dxa"/>
            <w:shd w:val="clear" w:color="auto" w:fill="auto"/>
          </w:tcPr>
          <w:p w14:paraId="256C9C42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EA03E6">
              <w:rPr>
                <w:rFonts w:ascii="宋体" w:hAnsi="宋体" w:hint="eastAsia"/>
                <w:sz w:val="24"/>
              </w:rPr>
              <w:t>1份</w:t>
            </w:r>
          </w:p>
        </w:tc>
      </w:tr>
      <w:tr w:rsidR="00D122FA" w:rsidRPr="0030098E" w14:paraId="68DAF5B3" w14:textId="77777777" w:rsidTr="00E007C2">
        <w:tc>
          <w:tcPr>
            <w:tcW w:w="1069" w:type="dxa"/>
            <w:shd w:val="clear" w:color="auto" w:fill="auto"/>
          </w:tcPr>
          <w:p w14:paraId="4700B355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30098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426" w:type="dxa"/>
            <w:shd w:val="clear" w:color="auto" w:fill="auto"/>
          </w:tcPr>
          <w:p w14:paraId="00EC9A0D" w14:textId="77777777" w:rsidR="00D122FA" w:rsidRPr="009B3CC2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EA03E6">
              <w:rPr>
                <w:rFonts w:ascii="宋体" w:hAnsi="宋体" w:hint="eastAsia"/>
                <w:sz w:val="24"/>
              </w:rPr>
              <w:t>产品合格证</w:t>
            </w:r>
          </w:p>
        </w:tc>
        <w:tc>
          <w:tcPr>
            <w:tcW w:w="1105" w:type="dxa"/>
            <w:shd w:val="clear" w:color="auto" w:fill="auto"/>
          </w:tcPr>
          <w:p w14:paraId="0FDE93DB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EA03E6">
              <w:rPr>
                <w:rFonts w:ascii="宋体" w:hAnsi="宋体" w:hint="eastAsia"/>
                <w:sz w:val="24"/>
              </w:rPr>
              <w:t>1份</w:t>
            </w:r>
          </w:p>
        </w:tc>
      </w:tr>
      <w:tr w:rsidR="00D122FA" w:rsidRPr="0030098E" w14:paraId="761873B7" w14:textId="77777777" w:rsidTr="00E007C2">
        <w:tc>
          <w:tcPr>
            <w:tcW w:w="1069" w:type="dxa"/>
            <w:shd w:val="clear" w:color="auto" w:fill="auto"/>
          </w:tcPr>
          <w:p w14:paraId="3310C1C3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426" w:type="dxa"/>
            <w:shd w:val="clear" w:color="auto" w:fill="auto"/>
          </w:tcPr>
          <w:p w14:paraId="24E61D06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EA03E6">
              <w:rPr>
                <w:rFonts w:ascii="宋体" w:hAnsi="宋体" w:hint="eastAsia"/>
                <w:sz w:val="24"/>
              </w:rPr>
              <w:t>手柄</w:t>
            </w:r>
          </w:p>
        </w:tc>
        <w:tc>
          <w:tcPr>
            <w:tcW w:w="1105" w:type="dxa"/>
            <w:shd w:val="clear" w:color="auto" w:fill="auto"/>
          </w:tcPr>
          <w:p w14:paraId="2AF43816" w14:textId="77777777" w:rsidR="00D122FA" w:rsidRPr="0030098E" w:rsidRDefault="00D122FA" w:rsidP="00E007C2">
            <w:pPr>
              <w:jc w:val="center"/>
              <w:rPr>
                <w:rFonts w:ascii="宋体" w:hAnsi="宋体" w:hint="eastAsia"/>
                <w:sz w:val="24"/>
              </w:rPr>
            </w:pPr>
            <w:r w:rsidRPr="00EA03E6">
              <w:rPr>
                <w:rFonts w:ascii="宋体" w:hAnsi="宋体" w:hint="eastAsia"/>
                <w:sz w:val="24"/>
              </w:rPr>
              <w:t>11根</w:t>
            </w:r>
          </w:p>
        </w:tc>
      </w:tr>
    </w:tbl>
    <w:p w14:paraId="231C1783" w14:textId="77777777" w:rsidR="00D122FA" w:rsidRPr="00A50465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</w:t>
      </w:r>
      <w:r w:rsidRPr="00A50465">
        <w:rPr>
          <w:rFonts w:ascii="宋体" w:hAnsi="宋体" w:hint="eastAsia"/>
          <w:sz w:val="24"/>
        </w:rPr>
        <w:t>、售后服务要求：</w:t>
      </w:r>
    </w:p>
    <w:p w14:paraId="07BEC2F4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 响应时间：响应时间2小</w:t>
      </w:r>
      <w:r w:rsidRPr="006A2BD8">
        <w:rPr>
          <w:rFonts w:ascii="宋体" w:hAnsi="宋体" w:hint="eastAsia"/>
          <w:sz w:val="24"/>
        </w:rPr>
        <w:t>时内</w:t>
      </w:r>
      <w:r>
        <w:rPr>
          <w:rFonts w:ascii="宋体" w:hAnsi="宋体" w:hint="eastAsia"/>
          <w:sz w:val="24"/>
        </w:rPr>
        <w:t>， 24小时内解决故障，如无法解决应提供备用机。。</w:t>
      </w:r>
    </w:p>
    <w:p w14:paraId="3C49AD42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2、 </w:t>
      </w:r>
      <w:proofErr w:type="gramStart"/>
      <w:r>
        <w:rPr>
          <w:rFonts w:ascii="宋体" w:hAnsi="宋体" w:hint="eastAsia"/>
          <w:sz w:val="24"/>
        </w:rPr>
        <w:t>维保内容</w:t>
      </w:r>
      <w:proofErr w:type="gramEnd"/>
      <w:r>
        <w:rPr>
          <w:rFonts w:ascii="宋体" w:hAnsi="宋体" w:hint="eastAsia"/>
          <w:sz w:val="24"/>
        </w:rPr>
        <w:t>与价格：设备整机保修，不含易损易耗配件；并</w:t>
      </w:r>
      <w:proofErr w:type="gramStart"/>
      <w:r>
        <w:rPr>
          <w:rFonts w:ascii="宋体" w:hAnsi="宋体" w:hint="eastAsia"/>
          <w:sz w:val="24"/>
        </w:rPr>
        <w:t>提供出保后</w:t>
      </w:r>
      <w:proofErr w:type="gramEnd"/>
      <w:r>
        <w:rPr>
          <w:rFonts w:ascii="宋体" w:hAnsi="宋体" w:hint="eastAsia"/>
          <w:sz w:val="24"/>
        </w:rPr>
        <w:t>的年保修价格（≤设备采购价格的3%）</w:t>
      </w:r>
      <w:r>
        <w:rPr>
          <w:rFonts w:ascii="宋体" w:hAnsi="宋体"/>
          <w:sz w:val="24"/>
        </w:rPr>
        <w:t xml:space="preserve"> </w:t>
      </w:r>
    </w:p>
    <w:p w14:paraId="718893AA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 备品备件供货价格：不得超过市场价格的50%。投标时需填写上述价格，出质保期后，上述产品供货价格以双方最终认定价格为准，且采购人有权更换供货方。</w:t>
      </w:r>
    </w:p>
    <w:p w14:paraId="1F95E708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六、伴随服务要求</w:t>
      </w:r>
    </w:p>
    <w:p w14:paraId="54CCE490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 产品升级服务要求：终生软件免费升级，包含手推车的安装。</w:t>
      </w:r>
    </w:p>
    <w:p w14:paraId="53694D2A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 安装：完成送货上门、就位、安装、调试、培训直至验收合格。</w:t>
      </w:r>
    </w:p>
    <w:p w14:paraId="09C230D5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 调试：由设备生产厂商委派专职工程师完成设备调试工作。</w:t>
      </w:r>
    </w:p>
    <w:p w14:paraId="79D8166B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 提供技术援助：免费提供设备操作手册和维护保养手册。</w:t>
      </w:r>
    </w:p>
    <w:p w14:paraId="71E10C2A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 培训：包括提供临床操作及维修人员培训，并提供免费技术咨询服务。</w:t>
      </w:r>
    </w:p>
    <w:p w14:paraId="619CACDA" w14:textId="77777777" w:rsidR="00D122FA" w:rsidRDefault="00D122FA" w:rsidP="00D122FA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 验收方案：合同签订后30天内完成安装、调试、对设备使用人员进行专业使用培训，直至能独立完成操作并通过验收。</w:t>
      </w:r>
    </w:p>
    <w:p w14:paraId="15FAC225" w14:textId="77777777" w:rsidR="005622DE" w:rsidRPr="00D122FA" w:rsidRDefault="005622DE" w:rsidP="00D122FA"/>
    <w:sectPr w:rsidR="005622DE" w:rsidRPr="00D1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763FC" w14:textId="77777777" w:rsidR="00F6145B" w:rsidRDefault="00F6145B" w:rsidP="00476A5E">
      <w:r>
        <w:separator/>
      </w:r>
    </w:p>
  </w:endnote>
  <w:endnote w:type="continuationSeparator" w:id="0">
    <w:p w14:paraId="1F033CDB" w14:textId="77777777" w:rsidR="00F6145B" w:rsidRDefault="00F6145B" w:rsidP="0047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D4B91" w14:textId="77777777" w:rsidR="00F6145B" w:rsidRDefault="00F6145B" w:rsidP="00476A5E">
      <w:r>
        <w:separator/>
      </w:r>
    </w:p>
  </w:footnote>
  <w:footnote w:type="continuationSeparator" w:id="0">
    <w:p w14:paraId="56398F50" w14:textId="77777777" w:rsidR="00F6145B" w:rsidRDefault="00F6145B" w:rsidP="0047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AF"/>
    <w:rsid w:val="00093D18"/>
    <w:rsid w:val="00167E05"/>
    <w:rsid w:val="00476A5E"/>
    <w:rsid w:val="005622DE"/>
    <w:rsid w:val="007F3152"/>
    <w:rsid w:val="00AA497F"/>
    <w:rsid w:val="00C73DC1"/>
    <w:rsid w:val="00D122FA"/>
    <w:rsid w:val="00D3529D"/>
    <w:rsid w:val="00F6145B"/>
    <w:rsid w:val="00F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6EF2D2-7EA7-43CE-8AD1-EC786CD0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4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9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9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9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9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9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9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9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9A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9A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649A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9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9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9A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64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9A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649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649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49A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76A5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76A5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76A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76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892</Characters>
  <Application>Microsoft Office Word</Application>
  <DocSecurity>0</DocSecurity>
  <Lines>52</Lines>
  <Paragraphs>73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3</cp:revision>
  <dcterms:created xsi:type="dcterms:W3CDTF">2025-04-16T05:55:00Z</dcterms:created>
  <dcterms:modified xsi:type="dcterms:W3CDTF">2025-04-16T08:08:00Z</dcterms:modified>
</cp:coreProperties>
</file>