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043"/>
      </w:tblGrid>
      <w:tr w14:paraId="4367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78" w:type="dxa"/>
            <w:noWrap w:val="0"/>
            <w:vAlign w:val="top"/>
          </w:tcPr>
          <w:p w14:paraId="04271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43" w:type="dxa"/>
            <w:noWrap w:val="0"/>
            <w:vAlign w:val="top"/>
          </w:tcPr>
          <w:p w14:paraId="4962F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招标要求</w:t>
            </w:r>
          </w:p>
        </w:tc>
      </w:tr>
      <w:tr w14:paraId="5639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78" w:type="dxa"/>
            <w:noWrap w:val="0"/>
            <w:vAlign w:val="top"/>
          </w:tcPr>
          <w:p w14:paraId="67737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8043" w:type="dxa"/>
            <w:noWrap w:val="0"/>
            <w:vAlign w:val="top"/>
          </w:tcPr>
          <w:p w14:paraId="00EE3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数量：2套      </w:t>
            </w:r>
          </w:p>
        </w:tc>
      </w:tr>
      <w:tr w14:paraId="774F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595DA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43" w:type="dxa"/>
            <w:noWrap w:val="0"/>
            <w:vAlign w:val="top"/>
          </w:tcPr>
          <w:p w14:paraId="3C7D7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适用范围：用于耐高温、耐高湿的医疗器械和物品的灭菌。</w:t>
            </w:r>
          </w:p>
        </w:tc>
      </w:tr>
      <w:tr w14:paraId="37C5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22D84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8043" w:type="dxa"/>
            <w:noWrap w:val="0"/>
            <w:vAlign w:val="top"/>
          </w:tcPr>
          <w:p w14:paraId="28B32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技术参数要求</w:t>
            </w:r>
          </w:p>
        </w:tc>
      </w:tr>
      <w:tr w14:paraId="0F35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" w:type="dxa"/>
            <w:noWrap w:val="0"/>
            <w:vAlign w:val="top"/>
          </w:tcPr>
          <w:p w14:paraId="34E7C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▲2.1</w:t>
            </w:r>
          </w:p>
        </w:tc>
        <w:tc>
          <w:tcPr>
            <w:tcW w:w="8043" w:type="dxa"/>
            <w:noWrap w:val="0"/>
            <w:vAlign w:val="center"/>
          </w:tcPr>
          <w:p w14:paraId="763AD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容积≥800升</w:t>
            </w:r>
          </w:p>
        </w:tc>
      </w:tr>
      <w:tr w14:paraId="6DE9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2A59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▲2.2</w:t>
            </w:r>
          </w:p>
        </w:tc>
        <w:tc>
          <w:tcPr>
            <w:tcW w:w="8043" w:type="dxa"/>
            <w:noWrap w:val="0"/>
            <w:vAlign w:val="center"/>
          </w:tcPr>
          <w:p w14:paraId="7E8F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环形加强筋结构，主体采用全自动机器人焊接工艺</w:t>
            </w:r>
          </w:p>
        </w:tc>
      </w:tr>
      <w:tr w14:paraId="128D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633B0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▲2.3</w:t>
            </w:r>
          </w:p>
        </w:tc>
        <w:tc>
          <w:tcPr>
            <w:tcW w:w="8043" w:type="dxa"/>
            <w:noWrap w:val="0"/>
            <w:vAlign w:val="center"/>
          </w:tcPr>
          <w:p w14:paraId="2072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内壳、夹套材质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316L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不锈钢，其中内壳厚度≥6mm，夹套厚度≥5mm。内壳厚度需提供设备质量证明书</w:t>
            </w:r>
          </w:p>
        </w:tc>
      </w:tr>
      <w:tr w14:paraId="2CE2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2E9A7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▲2.4</w:t>
            </w:r>
          </w:p>
        </w:tc>
        <w:tc>
          <w:tcPr>
            <w:tcW w:w="8043" w:type="dxa"/>
            <w:noWrap w:val="0"/>
            <w:vAlign w:val="center"/>
          </w:tcPr>
          <w:p w14:paraId="43440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灭菌程序的脉动方式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同时具有正压、负压、跨压脉动三种形式，提供打印记录</w:t>
            </w:r>
          </w:p>
        </w:tc>
      </w:tr>
      <w:tr w14:paraId="5D4A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27D1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▲2.5</w:t>
            </w:r>
          </w:p>
        </w:tc>
        <w:tc>
          <w:tcPr>
            <w:tcW w:w="8043" w:type="dxa"/>
            <w:noWrap w:val="0"/>
            <w:vAlign w:val="center"/>
          </w:tcPr>
          <w:p w14:paraId="4BA12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自动升降门结构，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双门，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关门过程中，遇到障碍，门反向运行，保护人员安全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提供设备报警页面截图证明</w:t>
            </w:r>
          </w:p>
        </w:tc>
      </w:tr>
      <w:tr w14:paraId="1508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5629F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43" w:type="dxa"/>
            <w:noWrap w:val="0"/>
            <w:vAlign w:val="center"/>
          </w:tcPr>
          <w:p w14:paraId="15446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灭菌温度设定范围：至少包含115-138℃。提供触摸屏温度设置界面</w:t>
            </w:r>
          </w:p>
        </w:tc>
      </w:tr>
      <w:tr w14:paraId="3272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4AE05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43" w:type="dxa"/>
            <w:noWrap w:val="0"/>
            <w:vAlign w:val="center"/>
          </w:tcPr>
          <w:p w14:paraId="3570C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灭菌类程序≥26套；测试类程序≥4套；辅助类程序≥2套；提供实物显示屏程序选择页面及相应的数量照片</w:t>
            </w:r>
          </w:p>
        </w:tc>
      </w:tr>
      <w:tr w14:paraId="4464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6A8CC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43" w:type="dxa"/>
            <w:noWrap w:val="0"/>
            <w:vAlign w:val="center"/>
          </w:tcPr>
          <w:p w14:paraId="6E7AF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蒸发器进水管路具有防逆流装置</w:t>
            </w:r>
          </w:p>
        </w:tc>
      </w:tr>
      <w:tr w14:paraId="13DE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4A28B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8043" w:type="dxa"/>
            <w:noWrap w:val="0"/>
            <w:vAlign w:val="center"/>
          </w:tcPr>
          <w:p w14:paraId="2DF7B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设备为电加热自产蒸汽，无需外接蒸汽</w:t>
            </w:r>
          </w:p>
        </w:tc>
      </w:tr>
      <w:tr w14:paraId="5C27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44347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8043" w:type="dxa"/>
            <w:noWrap w:val="0"/>
            <w:vAlign w:val="center"/>
          </w:tcPr>
          <w:p w14:paraId="0ABEF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使用寿命：≥15年/30000次灭菌循环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，需提供产品竣工图及相应型号的产品铭牌复印件。</w:t>
            </w:r>
          </w:p>
        </w:tc>
      </w:tr>
      <w:tr w14:paraId="34F6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05E3D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043" w:type="dxa"/>
            <w:noWrap w:val="0"/>
            <w:vAlign w:val="center"/>
          </w:tcPr>
          <w:p w14:paraId="031E9B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设计压力 ：≥0.3MPa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，需提供产品竣工图及相应型号的产品铭牌复印件。</w:t>
            </w:r>
          </w:p>
        </w:tc>
      </w:tr>
      <w:tr w14:paraId="006B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" w:type="dxa"/>
            <w:noWrap w:val="0"/>
            <w:vAlign w:val="top"/>
          </w:tcPr>
          <w:p w14:paraId="0DB10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043" w:type="dxa"/>
            <w:noWrap w:val="0"/>
            <w:vAlign w:val="center"/>
          </w:tcPr>
          <w:p w14:paraId="115319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设计温度：≥144℃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，需提供产品竣工图及相应型号的产品铭牌复印件。</w:t>
            </w:r>
          </w:p>
        </w:tc>
      </w:tr>
      <w:tr w14:paraId="7967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1DE5F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43" w:type="dxa"/>
            <w:noWrap w:val="0"/>
            <w:vAlign w:val="center"/>
          </w:tcPr>
          <w:p w14:paraId="389F8A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具备压力安全联锁装置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。通过省级技术监督部门鉴定，门只有关闭到位，电源才能接通加热产生蒸汽；内室有正压或负压压力，门无法打开。需提供安全连锁装置鉴定证书</w:t>
            </w:r>
          </w:p>
        </w:tc>
      </w:tr>
      <w:tr w14:paraId="4918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11DCE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8043" w:type="dxa"/>
            <w:noWrap w:val="0"/>
            <w:vAlign w:val="center"/>
          </w:tcPr>
          <w:p w14:paraId="74E44D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门板背面焊接加强筋，加强筋数量≥3个。需提供门板图纸及照片，并在图中标注加强筋位置</w:t>
            </w:r>
          </w:p>
        </w:tc>
      </w:tr>
      <w:tr w14:paraId="6A63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36E4C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43" w:type="dxa"/>
            <w:noWrap w:val="0"/>
            <w:vAlign w:val="center"/>
          </w:tcPr>
          <w:p w14:paraId="47DDB6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不锈钢卫生级管路，卡箍链接。需提供整体管路安装在设备上的实物照片</w:t>
            </w:r>
          </w:p>
        </w:tc>
      </w:tr>
      <w:tr w14:paraId="10FA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3A48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43" w:type="dxa"/>
            <w:noWrap w:val="0"/>
            <w:vAlign w:val="center"/>
          </w:tcPr>
          <w:p w14:paraId="50DD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设备换热器为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板式换热器，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换热效率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使用寿命。需提供板式换热器安装在设备上实物照片</w:t>
            </w:r>
          </w:p>
        </w:tc>
      </w:tr>
      <w:tr w14:paraId="0A26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44E8C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43" w:type="dxa"/>
            <w:noWrap w:val="0"/>
            <w:vAlign w:val="center"/>
          </w:tcPr>
          <w:p w14:paraId="6DE9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压缩气压力检测装置，若气源低于0.4MPA，自动报警并退出程序。需提供消音装置安装在设备上的实物照片</w:t>
            </w:r>
          </w:p>
        </w:tc>
      </w:tr>
      <w:tr w14:paraId="23F0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41119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43" w:type="dxa"/>
            <w:noWrap w:val="0"/>
            <w:vAlign w:val="center"/>
          </w:tcPr>
          <w:p w14:paraId="4801E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标准循环:≦55分钟。需提供打印记录照片</w:t>
            </w:r>
          </w:p>
        </w:tc>
      </w:tr>
      <w:tr w14:paraId="0F8F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75D13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8043" w:type="dxa"/>
            <w:noWrap w:val="0"/>
            <w:vAlign w:val="center"/>
          </w:tcPr>
          <w:p w14:paraId="7774B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标准循环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至少包含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3次负压脉动，1次跨压脉动，3次正压脉动。</w:t>
            </w:r>
          </w:p>
          <w:p w14:paraId="32E28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脉动次数设定范围：0～99次可设。提供打印曲线图及触摸屏设置照片</w:t>
            </w:r>
          </w:p>
        </w:tc>
      </w:tr>
      <w:tr w14:paraId="781B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 w14:paraId="125A0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8043" w:type="dxa"/>
            <w:noWrap w:val="0"/>
            <w:vAlign w:val="center"/>
          </w:tcPr>
          <w:p w14:paraId="26CEC2C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设备安装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现场场地限制要求，设备宽度≤1320mm</w:t>
            </w:r>
          </w:p>
        </w:tc>
      </w:tr>
    </w:tbl>
    <w:p w14:paraId="4F4B4704">
      <w:pPr>
        <w:spacing w:line="360" w:lineRule="auto"/>
        <w:rPr>
          <w:rFonts w:hint="eastAsia" w:ascii="宋体" w:hAnsi="宋体" w:eastAsia="宋体" w:cs="宋体"/>
          <w:b/>
          <w:szCs w:val="21"/>
        </w:rPr>
      </w:pPr>
    </w:p>
    <w:p w14:paraId="64DD8444">
      <w:pPr>
        <w:spacing w:line="360" w:lineRule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四、配置清单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34"/>
        <w:gridCol w:w="1502"/>
      </w:tblGrid>
      <w:tr w14:paraId="5094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noWrap w:val="0"/>
            <w:vAlign w:val="top"/>
          </w:tcPr>
          <w:p w14:paraId="4892CB7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5534" w:type="dxa"/>
            <w:noWrap w:val="0"/>
            <w:vAlign w:val="top"/>
          </w:tcPr>
          <w:p w14:paraId="064057F4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1502" w:type="dxa"/>
            <w:noWrap w:val="0"/>
            <w:vAlign w:val="top"/>
          </w:tcPr>
          <w:p w14:paraId="1552088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</w:tr>
      <w:tr w14:paraId="13B6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noWrap w:val="0"/>
            <w:vAlign w:val="top"/>
          </w:tcPr>
          <w:p w14:paraId="1BD92B5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5534" w:type="dxa"/>
            <w:noWrap w:val="0"/>
            <w:vAlign w:val="top"/>
          </w:tcPr>
          <w:p w14:paraId="5DFC0068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灭菌器主机（带内置蒸汽发生器-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电加热）</w:t>
            </w:r>
          </w:p>
        </w:tc>
        <w:tc>
          <w:tcPr>
            <w:tcW w:w="1502" w:type="dxa"/>
            <w:noWrap w:val="0"/>
            <w:vAlign w:val="top"/>
          </w:tcPr>
          <w:p w14:paraId="18C70D0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</w:tr>
      <w:tr w14:paraId="60D4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noWrap w:val="0"/>
            <w:vAlign w:val="top"/>
          </w:tcPr>
          <w:p w14:paraId="0D5B085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5534" w:type="dxa"/>
            <w:noWrap w:val="0"/>
            <w:vAlign w:val="top"/>
          </w:tcPr>
          <w:p w14:paraId="576E1CFD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设备安装包</w:t>
            </w:r>
          </w:p>
        </w:tc>
        <w:tc>
          <w:tcPr>
            <w:tcW w:w="1502" w:type="dxa"/>
            <w:noWrap w:val="0"/>
            <w:vAlign w:val="top"/>
          </w:tcPr>
          <w:p w14:paraId="0506E09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2套</w:t>
            </w:r>
          </w:p>
        </w:tc>
      </w:tr>
      <w:tr w14:paraId="7176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noWrap w:val="0"/>
            <w:vAlign w:val="top"/>
          </w:tcPr>
          <w:p w14:paraId="29C410B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5534" w:type="dxa"/>
            <w:noWrap w:val="0"/>
            <w:vAlign w:val="top"/>
          </w:tcPr>
          <w:p w14:paraId="42CBDC42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数据采集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导出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查看系统</w:t>
            </w:r>
          </w:p>
        </w:tc>
        <w:tc>
          <w:tcPr>
            <w:tcW w:w="1502" w:type="dxa"/>
            <w:noWrap w:val="0"/>
            <w:vAlign w:val="top"/>
          </w:tcPr>
          <w:p w14:paraId="0454C47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</w:tr>
      <w:tr w14:paraId="6842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29" w:type="dxa"/>
            <w:noWrap w:val="0"/>
            <w:vAlign w:val="top"/>
          </w:tcPr>
          <w:p w14:paraId="5E437A02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5534" w:type="dxa"/>
            <w:noWrap w:val="0"/>
            <w:vAlign w:val="top"/>
          </w:tcPr>
          <w:p w14:paraId="13C4DA3B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灭菌内车</w:t>
            </w:r>
          </w:p>
        </w:tc>
        <w:tc>
          <w:tcPr>
            <w:tcW w:w="1502" w:type="dxa"/>
            <w:noWrap w:val="0"/>
            <w:vAlign w:val="top"/>
          </w:tcPr>
          <w:p w14:paraId="450967D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辆 </w:t>
            </w:r>
          </w:p>
        </w:tc>
      </w:tr>
      <w:tr w14:paraId="73C8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29" w:type="dxa"/>
            <w:noWrap w:val="0"/>
            <w:vAlign w:val="top"/>
          </w:tcPr>
          <w:p w14:paraId="62906082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5534" w:type="dxa"/>
            <w:noWrap w:val="0"/>
            <w:vAlign w:val="top"/>
          </w:tcPr>
          <w:p w14:paraId="6ACF27A2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灭菌外搬运车</w:t>
            </w:r>
          </w:p>
        </w:tc>
        <w:tc>
          <w:tcPr>
            <w:tcW w:w="1502" w:type="dxa"/>
            <w:noWrap w:val="0"/>
            <w:vAlign w:val="top"/>
          </w:tcPr>
          <w:p w14:paraId="24F8A2F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辆 </w:t>
            </w:r>
          </w:p>
        </w:tc>
      </w:tr>
      <w:tr w14:paraId="0BE3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noWrap w:val="0"/>
            <w:vAlign w:val="top"/>
          </w:tcPr>
          <w:p w14:paraId="7FF6080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5534" w:type="dxa"/>
            <w:noWrap w:val="0"/>
            <w:vAlign w:val="top"/>
          </w:tcPr>
          <w:p w14:paraId="5E794FA8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备用压力表、安全阀</w:t>
            </w:r>
          </w:p>
        </w:tc>
        <w:tc>
          <w:tcPr>
            <w:tcW w:w="1502" w:type="dxa"/>
            <w:noWrap w:val="0"/>
            <w:vAlign w:val="top"/>
          </w:tcPr>
          <w:p w14:paraId="4D99066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2套</w:t>
            </w:r>
          </w:p>
        </w:tc>
      </w:tr>
    </w:tbl>
    <w:p w14:paraId="2A22185E">
      <w:pPr>
        <w:spacing w:line="360" w:lineRule="auto"/>
        <w:rPr>
          <w:rFonts w:hint="eastAsia" w:ascii="宋体" w:hAnsi="宋体" w:eastAsia="宋体" w:cs="宋体"/>
          <w:b/>
          <w:szCs w:val="21"/>
        </w:rPr>
      </w:pPr>
    </w:p>
    <w:p w14:paraId="76B142EC">
      <w:pPr>
        <w:numPr>
          <w:ilvl w:val="0"/>
          <w:numId w:val="1"/>
        </w:numPr>
        <w:spacing w:line="360" w:lineRule="auto"/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商务要求</w:t>
      </w:r>
    </w:p>
    <w:p w14:paraId="2D14DE5D">
      <w:pPr>
        <w:spacing w:line="360" w:lineRule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一、技术服务商务要求</w:t>
      </w:r>
    </w:p>
    <w:p w14:paraId="398EF1DE">
      <w:pPr>
        <w:spacing w:line="360" w:lineRule="auto"/>
        <w:ind w:firstLine="42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（一）售后服务要求</w:t>
      </w:r>
    </w:p>
    <w:p w14:paraId="126080D7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响应时间：卖方接到买方故障信息后在2小时内</w:t>
      </w:r>
      <w:r>
        <w:rPr>
          <w:rFonts w:hint="eastAsia" w:ascii="宋体" w:hAnsi="宋体" w:eastAsia="宋体" w:cs="宋体"/>
          <w:szCs w:val="21"/>
          <w:lang w:val="en-US" w:eastAsia="zh-CN"/>
        </w:rPr>
        <w:t>电话</w:t>
      </w:r>
      <w:r>
        <w:rPr>
          <w:rFonts w:hint="eastAsia" w:ascii="宋体" w:hAnsi="宋体" w:eastAsia="宋体" w:cs="宋体"/>
          <w:szCs w:val="21"/>
        </w:rPr>
        <w:t>予以响应，并在24小时内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本地</w:t>
      </w:r>
      <w:r>
        <w:rPr>
          <w:rFonts w:hint="eastAsia" w:ascii="宋体" w:hAnsi="宋体" w:eastAsia="宋体" w:cs="宋体"/>
          <w:szCs w:val="21"/>
          <w:lang w:eastAsia="zh-CN"/>
        </w:rPr>
        <w:t>）、</w:t>
      </w:r>
      <w:r>
        <w:rPr>
          <w:rFonts w:hint="eastAsia" w:ascii="宋体" w:hAnsi="宋体" w:eastAsia="宋体" w:cs="宋体"/>
          <w:szCs w:val="21"/>
          <w:lang w:val="en-US" w:eastAsia="zh-CN"/>
        </w:rPr>
        <w:t>48小时内（外地）</w:t>
      </w:r>
      <w:r>
        <w:rPr>
          <w:rFonts w:hint="eastAsia" w:ascii="宋体" w:hAnsi="宋体" w:eastAsia="宋体" w:cs="宋体"/>
          <w:szCs w:val="21"/>
        </w:rPr>
        <w:t>到达买方现场并解决故障。</w:t>
      </w:r>
    </w:p>
    <w:p w14:paraId="2C0DC94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★2. 原厂整机保修期限： 如医疗器械注册证中显示所投产品为国产产品，则质保期至少5年；如医疗器械注册证中显示所投产品为进口产品，则质保期至少3年。（提供售后服务承诺函）</w:t>
      </w:r>
    </w:p>
    <w:p w14:paraId="281EA999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 维保内容与价格：年度维保费用以双方最终认定价格为准，原则上不超过设备总价的5%。 以双方最终认定价格为准，且采购人有权更换服务商。</w:t>
      </w:r>
    </w:p>
    <w:p w14:paraId="15D00FFE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 备品备件供货价格：</w:t>
      </w:r>
      <w:r>
        <w:rPr>
          <w:rFonts w:hint="eastAsia" w:ascii="宋体" w:hAnsi="宋体" w:eastAsia="宋体" w:cs="宋体"/>
          <w:kern w:val="0"/>
          <w:szCs w:val="21"/>
        </w:rPr>
        <w:t>必要零部件供应年限不少于10年，提供重要零部件的报价清单，价格有效期不少于3年。</w:t>
      </w:r>
      <w:r>
        <w:rPr>
          <w:rFonts w:hint="eastAsia" w:ascii="宋体" w:hAnsi="宋体" w:eastAsia="宋体" w:cs="宋体"/>
          <w:szCs w:val="21"/>
        </w:rPr>
        <w:t>不得超过市场价格的50%。投标时需填写上述价格，出质保期后，上述产品供货价格以双方最终认定价格为准，且采购人有权更换供货方。</w:t>
      </w:r>
    </w:p>
    <w:p w14:paraId="242E3FE7"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（二）伴随服务要求</w:t>
      </w:r>
    </w:p>
    <w:p w14:paraId="386DD7D0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1. 产品附件要求：</w:t>
      </w:r>
      <w:r>
        <w:rPr>
          <w:rFonts w:hint="eastAsia" w:ascii="宋体" w:hAnsi="宋体" w:eastAsia="宋体" w:cs="宋体"/>
          <w:kern w:val="0"/>
          <w:szCs w:val="21"/>
        </w:rPr>
        <w:t>见配置清单。</w:t>
      </w:r>
    </w:p>
    <w:p w14:paraId="58D2F108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 产品升级服务要求：提供安装所需工具及免费的软件系统等升级服务</w:t>
      </w:r>
    </w:p>
    <w:p w14:paraId="0A7B73C0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 安装：完成送货上门、就位、安装、调试、培训直至验收合格。</w:t>
      </w:r>
    </w:p>
    <w:p w14:paraId="160F097A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 调试：</w:t>
      </w:r>
      <w:r>
        <w:rPr>
          <w:rFonts w:hint="eastAsia" w:ascii="宋体" w:hAnsi="宋体" w:eastAsia="宋体" w:cs="宋体"/>
          <w:kern w:val="0"/>
          <w:szCs w:val="21"/>
        </w:rPr>
        <w:t>由设备生产厂商委派专职工程师完成设备调试工作。</w:t>
      </w:r>
    </w:p>
    <w:p w14:paraId="46EC37D1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 提供技术援助：</w:t>
      </w:r>
      <w:r>
        <w:rPr>
          <w:rFonts w:hint="eastAsia" w:ascii="宋体" w:hAnsi="宋体" w:eastAsia="宋体" w:cs="宋体"/>
          <w:kern w:val="0"/>
          <w:szCs w:val="21"/>
        </w:rPr>
        <w:t>提供中文操作手册及其他相关资料，对用户进行仪器的技术原理，操作，数据处理，基本维护等培训服务。</w:t>
      </w:r>
    </w:p>
    <w:p w14:paraId="3CF5B338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6. 培训：</w:t>
      </w:r>
      <w:r>
        <w:rPr>
          <w:rFonts w:hint="eastAsia" w:ascii="宋体" w:hAnsi="宋体" w:eastAsia="宋体" w:cs="宋体"/>
          <w:kern w:val="0"/>
          <w:szCs w:val="21"/>
        </w:rPr>
        <w:t>免费提供培训，直至用户完全掌握设备，并对用户的维修人员提供全方位培训。提供免费的技术咨询且无期限限制。</w:t>
      </w:r>
    </w:p>
    <w:p w14:paraId="749E3951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 验收方案：</w:t>
      </w:r>
      <w:r>
        <w:rPr>
          <w:rFonts w:hint="eastAsia" w:ascii="宋体" w:hAnsi="宋体" w:eastAsia="宋体" w:cs="宋体"/>
          <w:kern w:val="0"/>
          <w:szCs w:val="21"/>
        </w:rPr>
        <w:t>设备安装、调试、培训后，经过双方确认现场运行，设备的各项性能指标均能达到招标要求的，按照院方规定签署设备验收文件</w:t>
      </w:r>
      <w:r>
        <w:rPr>
          <w:rFonts w:hint="eastAsia" w:ascii="宋体" w:hAnsi="宋体" w:eastAsia="宋体" w:cs="宋体"/>
          <w:szCs w:val="21"/>
        </w:rPr>
        <w:t>。</w:t>
      </w:r>
    </w:p>
    <w:p w14:paraId="37F808CB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Cs w:val="21"/>
        </w:rPr>
        <w:t>其他需求：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提供设备验证服务。</w:t>
      </w:r>
    </w:p>
    <w:p w14:paraId="1D3EDD9B">
      <w:pPr>
        <w:spacing w:line="360" w:lineRule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二、商务条款</w:t>
      </w:r>
    </w:p>
    <w:p w14:paraId="2DDA0CAD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1.交货期：</w:t>
      </w:r>
      <w:r>
        <w:rPr>
          <w:rFonts w:hint="eastAsia" w:ascii="宋体" w:hAnsi="宋体" w:eastAsia="宋体" w:cs="宋体"/>
          <w:spacing w:val="-1"/>
          <w:lang w:val="en-US" w:eastAsia="zh-CN"/>
        </w:rPr>
        <w:t>收到院方送货要求后1个月内供货。</w:t>
      </w:r>
      <w:r>
        <w:rPr>
          <w:rFonts w:hint="eastAsia" w:ascii="宋体" w:hAnsi="宋体" w:eastAsia="宋体" w:cs="宋体"/>
          <w:szCs w:val="21"/>
        </w:rPr>
        <w:t xml:space="preserve">     </w:t>
      </w:r>
    </w:p>
    <w:p w14:paraId="29FCB477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2.交货地点（合同履约地点）：中标方根据采购方要求送到指定地点。 </w:t>
      </w:r>
    </w:p>
    <w:p w14:paraId="19D07135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3.付款方式：采购人在设备验收合格后三个月内付清全款。该项目仅使用财政资金结算。</w:t>
      </w:r>
    </w:p>
    <w:p w14:paraId="73F40D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031CE"/>
    <w:multiLevelType w:val="multilevel"/>
    <w:tmpl w:val="5E8031C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01CDE"/>
    <w:rsid w:val="3B20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2025-04-21T13:24:00Z</dcterms:created>
  <dc:creator>杨俐君</dc:creator>
  <cp:lastModifiedBy>杨俐君</cp:lastModifiedBy>
  <dcterms:modified xsi:type="dcterms:W3CDTF">2025-04-21T13:44:59Z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66F40CA968DA4F4CB90A473A8735716E_11</vt:lpwstr>
  </property>
  <property fmtid="{D5CDD505-2E9C-101B-9397-08002B2CF9AE}" pid="4" name="KSOTemplateDocerSaveRecord">
    <vt:lpwstr>eyJoZGlkIjoiZjlmMDA5MTQ2ZjI1YjA0MjU1YzUzZjU0Y2E5ZDA4ZmMiLCJ1c2VySWQiOiI2NDA4MzE2NjgifQ==</vt:lpwstr>
  </property>
</Properties>
</file>