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1FC17" w14:textId="77777777" w:rsidR="001753F2" w:rsidRDefault="001753F2" w:rsidP="001753F2">
      <w:pPr>
        <w:spacing w:line="360" w:lineRule="auto"/>
        <w:jc w:val="left"/>
        <w:rPr>
          <w:rFonts w:ascii="宋体" w:hAnsi="宋体" w:cs="宋体"/>
          <w:b/>
          <w:szCs w:val="21"/>
        </w:rPr>
      </w:pPr>
      <w:r>
        <w:rPr>
          <w:rFonts w:ascii="宋体" w:hAnsi="宋体" w:cs="宋体" w:hint="eastAsia"/>
          <w:b/>
          <w:szCs w:val="21"/>
        </w:rPr>
        <w:t>一、主要功能及工作原理</w:t>
      </w:r>
    </w:p>
    <w:p w14:paraId="4670F45E" w14:textId="77777777" w:rsidR="001753F2" w:rsidRPr="008F0934" w:rsidRDefault="001753F2" w:rsidP="001753F2">
      <w:pPr>
        <w:spacing w:line="360" w:lineRule="auto"/>
        <w:ind w:firstLineChars="200" w:firstLine="420"/>
        <w:jc w:val="left"/>
        <w:rPr>
          <w:rFonts w:ascii="宋体" w:hAnsi="宋体" w:cs="宋体" w:hint="eastAsia"/>
          <w:szCs w:val="21"/>
        </w:rPr>
      </w:pPr>
      <w:r w:rsidRPr="008F0934">
        <w:rPr>
          <w:rFonts w:ascii="宋体" w:hAnsi="宋体" w:cs="宋体" w:hint="eastAsia"/>
          <w:szCs w:val="21"/>
        </w:rPr>
        <w:t>高血压与交感神经的关系：交感神经系统在血压调节中起着重要作用，肾交感神经可分为传入和传出神经。肾交感传出神经激活会导致肾动脉血管收缩，进而使肾素 - 血管紧张素 - 醛固酮系统激活，最终引起血压升高。而 RDN 治疗高血压的原理就是通过阻断传出和传入的交感神经通路，减弱肾脏和全身的交感神经活性，从而避免血压升高。</w:t>
      </w:r>
    </w:p>
    <w:p w14:paraId="765B9735" w14:textId="77777777" w:rsidR="001753F2" w:rsidRPr="008F0934" w:rsidRDefault="001753F2" w:rsidP="001753F2">
      <w:pPr>
        <w:spacing w:line="360" w:lineRule="auto"/>
        <w:ind w:firstLineChars="200" w:firstLine="420"/>
        <w:jc w:val="left"/>
        <w:rPr>
          <w:rFonts w:ascii="宋体" w:hAnsi="宋体" w:cs="宋体" w:hint="eastAsia"/>
          <w:szCs w:val="21"/>
        </w:rPr>
      </w:pPr>
      <w:r w:rsidRPr="008F0934">
        <w:rPr>
          <w:rFonts w:ascii="宋体" w:hAnsi="宋体" w:cs="宋体" w:hint="eastAsia"/>
          <w:szCs w:val="21"/>
        </w:rPr>
        <w:t>射频消融的作用机制：RDN 采用射频消融技术，利用高频交变电流，使周围组织中的离子产生高频振荡并相互摩擦产热，导致组织凝固性坏死。由于神经纤维损毁的温度阈值低于血管内皮和平滑肌，在进行射频 RDN 消融时，神经纤维相对更容易受热坏死，同时合适的温度能确保肾动脉血管内皮不会损伤，防止肾动脉结构改变甚至狭窄等不良后果。</w:t>
      </w:r>
    </w:p>
    <w:p w14:paraId="32C4BD06" w14:textId="77777777" w:rsidR="001753F2" w:rsidRPr="008F0934" w:rsidRDefault="001753F2" w:rsidP="001753F2">
      <w:pPr>
        <w:spacing w:line="360" w:lineRule="auto"/>
        <w:ind w:firstLineChars="200" w:firstLine="420"/>
        <w:jc w:val="left"/>
        <w:rPr>
          <w:rFonts w:ascii="宋体" w:hAnsi="宋体" w:cs="宋体" w:hint="eastAsia"/>
          <w:szCs w:val="21"/>
        </w:rPr>
      </w:pPr>
      <w:r w:rsidRPr="008F0934">
        <w:rPr>
          <w:rFonts w:ascii="宋体" w:hAnsi="宋体" w:cs="宋体" w:hint="eastAsia"/>
          <w:szCs w:val="21"/>
        </w:rPr>
        <w:t>RDN 系统的工作方式：肾动脉射频消融系统由肾动脉射频消融仪和一次性使用肾动脉射频消融导管组成。在实际操作时，该系统可沿着经皮血管路径，如股动脉或桡动脉等，将导管推进到达目标消融位置。随后，通过消融导管头端实时检测反馈的温度及阻抗等传感数据，智能设定射频能量的输出功率。射频能量透过肾动脉的内、中膜，抵达外膜上的交感神经纤维并使之失活，在保留交感神经节的同时，有效消融节后纤维，抑制交感神经过度兴奋，达到降压目的。</w:t>
      </w:r>
    </w:p>
    <w:p w14:paraId="409450E4" w14:textId="77777777" w:rsidR="001753F2" w:rsidRPr="008F0934" w:rsidRDefault="001753F2" w:rsidP="001753F2">
      <w:pPr>
        <w:spacing w:line="360" w:lineRule="auto"/>
        <w:ind w:firstLineChars="200" w:firstLine="420"/>
        <w:jc w:val="left"/>
        <w:rPr>
          <w:rFonts w:ascii="宋体" w:hAnsi="宋体" w:cs="宋体" w:hint="eastAsia"/>
          <w:szCs w:val="21"/>
        </w:rPr>
      </w:pPr>
      <w:r w:rsidRPr="008F0934">
        <w:rPr>
          <w:rFonts w:ascii="宋体" w:hAnsi="宋体" w:cs="宋体" w:hint="eastAsia"/>
          <w:szCs w:val="21"/>
        </w:rPr>
        <w:t>简单来说，RDN 就是利用射频能量精准破坏肾动脉周围的交感神经纤维，阻断神经信号传递，降低交感神经系统的过度活跃性，从而实现降压。</w:t>
      </w:r>
    </w:p>
    <w:p w14:paraId="14F02022" w14:textId="77777777" w:rsidR="001753F2" w:rsidRDefault="001753F2" w:rsidP="001753F2">
      <w:pPr>
        <w:spacing w:line="360" w:lineRule="auto"/>
        <w:rPr>
          <w:rFonts w:ascii="宋体" w:hAnsi="宋体" w:cs="宋体"/>
          <w:b/>
          <w:szCs w:val="21"/>
        </w:rPr>
      </w:pPr>
      <w:r>
        <w:rPr>
          <w:rFonts w:ascii="宋体" w:hAnsi="宋体" w:cs="宋体" w:hint="eastAsia"/>
          <w:b/>
          <w:szCs w:val="21"/>
        </w:rPr>
        <w:t>二、</w:t>
      </w:r>
      <w:r w:rsidRPr="00A41B34">
        <w:rPr>
          <w:rFonts w:ascii="宋体" w:hAnsi="宋体" w:cs="宋体" w:hint="eastAsia"/>
          <w:b/>
          <w:szCs w:val="21"/>
        </w:rPr>
        <w:t>应用场景</w:t>
      </w:r>
    </w:p>
    <w:p w14:paraId="5B0D8201" w14:textId="77777777" w:rsidR="001753F2" w:rsidRPr="008F0934" w:rsidRDefault="001753F2" w:rsidP="001753F2">
      <w:pPr>
        <w:spacing w:line="360" w:lineRule="auto"/>
        <w:ind w:firstLineChars="200" w:firstLine="420"/>
        <w:rPr>
          <w:rFonts w:ascii="宋体" w:hAnsi="宋体" w:cs="宋体" w:hint="eastAsia"/>
          <w:szCs w:val="21"/>
        </w:rPr>
      </w:pPr>
      <w:r w:rsidRPr="008F0934">
        <w:rPr>
          <w:rFonts w:ascii="宋体" w:hAnsi="宋体" w:cs="宋体" w:hint="eastAsia"/>
          <w:szCs w:val="21"/>
        </w:rPr>
        <w:t>在</w:t>
      </w:r>
      <w:proofErr w:type="gramStart"/>
      <w:r w:rsidRPr="008F0934">
        <w:rPr>
          <w:rFonts w:ascii="宋体" w:hAnsi="宋体" w:cs="宋体" w:hint="eastAsia"/>
          <w:szCs w:val="21"/>
        </w:rPr>
        <w:t>导管室</w:t>
      </w:r>
      <w:proofErr w:type="gramEnd"/>
      <w:r w:rsidRPr="008F0934">
        <w:rPr>
          <w:rFonts w:ascii="宋体" w:hAnsi="宋体" w:cs="宋体" w:hint="eastAsia"/>
          <w:szCs w:val="21"/>
        </w:rPr>
        <w:t>DSA等配合下，使用该设备以及配套导管进行微创手术</w:t>
      </w:r>
    </w:p>
    <w:p w14:paraId="30414F69" w14:textId="77777777" w:rsidR="001753F2" w:rsidRDefault="001753F2" w:rsidP="001753F2">
      <w:pPr>
        <w:spacing w:line="360" w:lineRule="auto"/>
        <w:rPr>
          <w:rFonts w:ascii="宋体" w:hAnsi="宋体" w:cs="宋体"/>
          <w:b/>
          <w:szCs w:val="21"/>
        </w:rPr>
      </w:pPr>
      <w:r>
        <w:rPr>
          <w:rFonts w:ascii="宋体" w:hAnsi="宋体" w:cs="宋体" w:hint="eastAsia"/>
          <w:b/>
          <w:szCs w:val="21"/>
        </w:rPr>
        <w:t>三、技术参数</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693"/>
        <w:gridCol w:w="6264"/>
      </w:tblGrid>
      <w:tr w:rsidR="001753F2" w:rsidRPr="00FA712A" w14:paraId="4B24A800" w14:textId="77777777" w:rsidTr="004447C9">
        <w:trPr>
          <w:trHeight w:val="312"/>
          <w:jc w:val="center"/>
        </w:trPr>
        <w:tc>
          <w:tcPr>
            <w:tcW w:w="852" w:type="dxa"/>
            <w:shd w:val="clear" w:color="auto" w:fill="auto"/>
          </w:tcPr>
          <w:p w14:paraId="549029F6" w14:textId="77777777" w:rsidR="001753F2" w:rsidRPr="00FA712A" w:rsidRDefault="001753F2" w:rsidP="004447C9">
            <w:pPr>
              <w:spacing w:line="360" w:lineRule="auto"/>
              <w:jc w:val="center"/>
              <w:rPr>
                <w:rFonts w:ascii="宋体" w:hAnsi="宋体"/>
                <w:b/>
                <w:szCs w:val="21"/>
              </w:rPr>
            </w:pPr>
            <w:r w:rsidRPr="00FA712A">
              <w:rPr>
                <w:rFonts w:ascii="宋体" w:hAnsi="宋体" w:hint="eastAsia"/>
                <w:b/>
                <w:szCs w:val="21"/>
              </w:rPr>
              <w:t>序号</w:t>
            </w:r>
          </w:p>
        </w:tc>
        <w:tc>
          <w:tcPr>
            <w:tcW w:w="8957" w:type="dxa"/>
            <w:gridSpan w:val="2"/>
            <w:shd w:val="clear" w:color="auto" w:fill="auto"/>
          </w:tcPr>
          <w:p w14:paraId="39A6B2C3" w14:textId="77777777" w:rsidR="001753F2" w:rsidRPr="00FA712A" w:rsidRDefault="001753F2" w:rsidP="004447C9">
            <w:pPr>
              <w:spacing w:line="360" w:lineRule="auto"/>
              <w:jc w:val="center"/>
              <w:rPr>
                <w:rFonts w:ascii="宋体" w:hAnsi="宋体"/>
                <w:b/>
                <w:szCs w:val="21"/>
              </w:rPr>
            </w:pPr>
            <w:r w:rsidRPr="00FA712A">
              <w:rPr>
                <w:rFonts w:ascii="宋体" w:hAnsi="宋体" w:hint="eastAsia"/>
                <w:b/>
                <w:szCs w:val="21"/>
              </w:rPr>
              <w:t>描述</w:t>
            </w:r>
          </w:p>
        </w:tc>
      </w:tr>
      <w:tr w:rsidR="001753F2" w:rsidRPr="00FA712A" w14:paraId="6217526C" w14:textId="77777777" w:rsidTr="004447C9">
        <w:trPr>
          <w:trHeight w:val="371"/>
          <w:jc w:val="center"/>
        </w:trPr>
        <w:tc>
          <w:tcPr>
            <w:tcW w:w="852" w:type="dxa"/>
            <w:shd w:val="clear" w:color="auto" w:fill="auto"/>
            <w:vAlign w:val="center"/>
          </w:tcPr>
          <w:p w14:paraId="584DD493" w14:textId="77777777" w:rsidR="001753F2" w:rsidRPr="00FA712A" w:rsidRDefault="001753F2" w:rsidP="004447C9">
            <w:pPr>
              <w:spacing w:line="360" w:lineRule="auto"/>
              <w:jc w:val="center"/>
              <w:rPr>
                <w:rFonts w:ascii="宋体" w:hAnsi="宋体"/>
                <w:szCs w:val="21"/>
              </w:rPr>
            </w:pPr>
            <w:r w:rsidRPr="00FA712A">
              <w:rPr>
                <w:rFonts w:ascii="宋体" w:hAnsi="宋体" w:hint="eastAsia"/>
                <w:szCs w:val="21"/>
              </w:rPr>
              <w:t>1</w:t>
            </w:r>
          </w:p>
        </w:tc>
        <w:tc>
          <w:tcPr>
            <w:tcW w:w="2693" w:type="dxa"/>
            <w:shd w:val="clear" w:color="auto" w:fill="auto"/>
            <w:vAlign w:val="center"/>
          </w:tcPr>
          <w:p w14:paraId="3CE0FDAB" w14:textId="77777777" w:rsidR="001753F2" w:rsidRPr="00FA712A" w:rsidRDefault="001753F2" w:rsidP="004447C9">
            <w:pPr>
              <w:spacing w:line="360" w:lineRule="auto"/>
              <w:jc w:val="center"/>
              <w:rPr>
                <w:rFonts w:ascii="宋体" w:hAnsi="宋体"/>
                <w:szCs w:val="21"/>
              </w:rPr>
            </w:pPr>
            <w:r w:rsidRPr="00FA712A">
              <w:rPr>
                <w:rFonts w:ascii="宋体" w:hAnsi="宋体" w:hint="eastAsia"/>
                <w:szCs w:val="21"/>
              </w:rPr>
              <w:t>射频输出</w:t>
            </w:r>
          </w:p>
        </w:tc>
        <w:tc>
          <w:tcPr>
            <w:tcW w:w="6264" w:type="dxa"/>
            <w:shd w:val="clear" w:color="auto" w:fill="auto"/>
          </w:tcPr>
          <w:p w14:paraId="1E70630A" w14:textId="77777777" w:rsidR="001753F2" w:rsidRPr="00FA712A" w:rsidRDefault="001753F2" w:rsidP="004447C9">
            <w:pPr>
              <w:spacing w:line="360" w:lineRule="auto"/>
              <w:rPr>
                <w:rFonts w:ascii="宋体" w:hAnsi="宋体"/>
                <w:szCs w:val="21"/>
              </w:rPr>
            </w:pPr>
            <w:r w:rsidRPr="00FA712A">
              <w:rPr>
                <w:rFonts w:ascii="宋体" w:hAnsi="宋体" w:hint="eastAsia"/>
                <w:szCs w:val="21"/>
              </w:rPr>
              <w:t>1.</w:t>
            </w:r>
            <w:r w:rsidRPr="00FA712A">
              <w:rPr>
                <w:rFonts w:ascii="宋体" w:hAnsi="宋体"/>
                <w:szCs w:val="21"/>
              </w:rPr>
              <w:t>1</w:t>
            </w:r>
            <w:r w:rsidRPr="00FA712A">
              <w:rPr>
                <w:rFonts w:ascii="宋体" w:hAnsi="宋体" w:hint="eastAsia"/>
                <w:szCs w:val="21"/>
              </w:rPr>
              <w:t>射频电极输出功率小于等于20w</w:t>
            </w:r>
          </w:p>
          <w:p w14:paraId="589428E9" w14:textId="77777777" w:rsidR="001753F2" w:rsidRPr="00FA712A" w:rsidRDefault="001753F2" w:rsidP="004447C9">
            <w:pPr>
              <w:spacing w:line="360" w:lineRule="auto"/>
              <w:rPr>
                <w:rFonts w:ascii="宋体" w:hAnsi="宋体"/>
                <w:szCs w:val="21"/>
              </w:rPr>
            </w:pPr>
            <w:r w:rsidRPr="00FA712A">
              <w:rPr>
                <w:rFonts w:ascii="宋体" w:hAnsi="宋体"/>
                <w:szCs w:val="21"/>
              </w:rPr>
              <w:t>1.2</w:t>
            </w:r>
            <w:r w:rsidRPr="00FA712A">
              <w:rPr>
                <w:rFonts w:ascii="宋体" w:hAnsi="宋体" w:hint="eastAsia"/>
                <w:szCs w:val="21"/>
              </w:rPr>
              <w:t>最大阻抗测量范围小于等于350Ω</w:t>
            </w:r>
          </w:p>
          <w:p w14:paraId="46F247EA" w14:textId="77777777" w:rsidR="001753F2" w:rsidRPr="00FA712A" w:rsidRDefault="001753F2" w:rsidP="004447C9">
            <w:pPr>
              <w:spacing w:line="360" w:lineRule="auto"/>
              <w:rPr>
                <w:rFonts w:ascii="宋体" w:hAnsi="宋体"/>
                <w:szCs w:val="21"/>
              </w:rPr>
            </w:pPr>
            <w:r w:rsidRPr="00FA712A">
              <w:rPr>
                <w:rFonts w:ascii="宋体" w:hAnsi="宋体"/>
                <w:szCs w:val="21"/>
              </w:rPr>
              <w:t>1.3</w:t>
            </w:r>
            <w:r w:rsidRPr="00FA712A">
              <w:rPr>
                <w:rFonts w:ascii="宋体" w:hAnsi="宋体" w:hint="eastAsia"/>
                <w:szCs w:val="21"/>
              </w:rPr>
              <w:t>最小阻抗测量范围大于等于100Ω</w:t>
            </w:r>
          </w:p>
          <w:p w14:paraId="57BDAA9B" w14:textId="77777777" w:rsidR="001753F2" w:rsidRPr="00FA712A" w:rsidRDefault="001753F2" w:rsidP="004447C9">
            <w:pPr>
              <w:spacing w:line="360" w:lineRule="auto"/>
              <w:rPr>
                <w:rFonts w:ascii="宋体" w:hAnsi="宋体"/>
                <w:szCs w:val="21"/>
              </w:rPr>
            </w:pPr>
            <w:r w:rsidRPr="00FA712A">
              <w:rPr>
                <w:rFonts w:ascii="宋体" w:hAnsi="宋体" w:cs="宋体" w:hint="eastAsia"/>
                <w:szCs w:val="21"/>
              </w:rPr>
              <w:t>★</w:t>
            </w:r>
            <w:r w:rsidRPr="00FA712A">
              <w:rPr>
                <w:rStyle w:val="af2"/>
                <w:rFonts w:ascii="宋体" w:hAnsi="宋体"/>
              </w:rPr>
              <w:t/>
            </w:r>
            <w:r w:rsidRPr="00FA712A">
              <w:rPr>
                <w:rFonts w:ascii="宋体" w:hAnsi="宋体" w:hint="eastAsia"/>
                <w:szCs w:val="21"/>
              </w:rPr>
              <w:t>1</w:t>
            </w:r>
            <w:r w:rsidRPr="00FA712A">
              <w:rPr>
                <w:rFonts w:ascii="宋体" w:hAnsi="宋体"/>
                <w:szCs w:val="21"/>
              </w:rPr>
              <w:t>.4</w:t>
            </w:r>
            <w:r w:rsidRPr="00FA712A">
              <w:rPr>
                <w:rFonts w:ascii="宋体" w:hAnsi="宋体" w:hint="eastAsia"/>
                <w:szCs w:val="21"/>
              </w:rPr>
              <w:t>电极数量大于等于4，</w:t>
            </w:r>
          </w:p>
          <w:p w14:paraId="2246EAE8" w14:textId="77777777" w:rsidR="001753F2" w:rsidRPr="00FA712A" w:rsidRDefault="001753F2" w:rsidP="004447C9">
            <w:pPr>
              <w:spacing w:line="360" w:lineRule="auto"/>
              <w:rPr>
                <w:rFonts w:ascii="宋体" w:hAnsi="宋体"/>
                <w:szCs w:val="21"/>
              </w:rPr>
            </w:pPr>
            <w:r w:rsidRPr="00FA712A">
              <w:rPr>
                <w:rFonts w:ascii="宋体" w:hAnsi="宋体" w:cs="宋体" w:hint="eastAsia"/>
                <w:szCs w:val="21"/>
              </w:rPr>
              <w:t>★</w:t>
            </w:r>
            <w:r w:rsidRPr="00FA712A">
              <w:rPr>
                <w:rStyle w:val="af2"/>
                <w:rFonts w:ascii="宋体" w:hAnsi="宋体"/>
              </w:rPr>
              <w:t/>
            </w:r>
            <w:r w:rsidRPr="00FA712A">
              <w:rPr>
                <w:rFonts w:ascii="宋体" w:hAnsi="宋体" w:cs="宋体" w:hint="eastAsia"/>
                <w:szCs w:val="21"/>
              </w:rPr>
              <w:t>1</w:t>
            </w:r>
            <w:r w:rsidRPr="00FA712A">
              <w:rPr>
                <w:rFonts w:ascii="宋体" w:hAnsi="宋体" w:cs="宋体"/>
                <w:szCs w:val="21"/>
              </w:rPr>
              <w:t>.5</w:t>
            </w:r>
            <w:proofErr w:type="gramStart"/>
            <w:r w:rsidRPr="00FA712A">
              <w:rPr>
                <w:rFonts w:ascii="宋体" w:hAnsi="宋体" w:hint="eastAsia"/>
                <w:szCs w:val="21"/>
              </w:rPr>
              <w:t>各</w:t>
            </w:r>
            <w:proofErr w:type="gramEnd"/>
            <w:r w:rsidRPr="00FA712A">
              <w:rPr>
                <w:rFonts w:ascii="宋体" w:hAnsi="宋体" w:hint="eastAsia"/>
                <w:szCs w:val="21"/>
              </w:rPr>
              <w:t>电极具备独立控制程序，</w:t>
            </w:r>
          </w:p>
          <w:p w14:paraId="15AE7DA8" w14:textId="77777777" w:rsidR="001753F2" w:rsidRPr="00FA712A" w:rsidRDefault="001753F2" w:rsidP="004447C9">
            <w:pPr>
              <w:spacing w:line="360" w:lineRule="auto"/>
              <w:rPr>
                <w:rFonts w:ascii="宋体" w:hAnsi="宋体"/>
                <w:szCs w:val="21"/>
              </w:rPr>
            </w:pPr>
            <w:r w:rsidRPr="00FA712A">
              <w:rPr>
                <w:rFonts w:ascii="宋体" w:hAnsi="宋体" w:cs="宋体" w:hint="eastAsia"/>
                <w:szCs w:val="21"/>
              </w:rPr>
              <w:t>1</w:t>
            </w:r>
            <w:r w:rsidRPr="00FA712A">
              <w:rPr>
                <w:rFonts w:ascii="宋体" w:hAnsi="宋体" w:cs="宋体"/>
                <w:szCs w:val="21"/>
              </w:rPr>
              <w:t>.6</w:t>
            </w:r>
            <w:proofErr w:type="gramStart"/>
            <w:r w:rsidRPr="00FA712A">
              <w:rPr>
                <w:rFonts w:ascii="宋体" w:hAnsi="宋体" w:hint="eastAsia"/>
                <w:szCs w:val="21"/>
              </w:rPr>
              <w:t>各</w:t>
            </w:r>
            <w:proofErr w:type="gramEnd"/>
            <w:r w:rsidRPr="00FA712A">
              <w:rPr>
                <w:rFonts w:ascii="宋体" w:hAnsi="宋体" w:hint="eastAsia"/>
                <w:szCs w:val="21"/>
              </w:rPr>
              <w:t>电极消融温度小于等于65°更好的保护血管</w:t>
            </w:r>
          </w:p>
        </w:tc>
      </w:tr>
      <w:tr w:rsidR="001753F2" w:rsidRPr="00FA712A" w14:paraId="7F0536E2" w14:textId="77777777" w:rsidTr="004447C9">
        <w:trPr>
          <w:trHeight w:val="371"/>
          <w:jc w:val="center"/>
        </w:trPr>
        <w:tc>
          <w:tcPr>
            <w:tcW w:w="852" w:type="dxa"/>
            <w:shd w:val="clear" w:color="auto" w:fill="auto"/>
            <w:vAlign w:val="center"/>
          </w:tcPr>
          <w:p w14:paraId="33C1E282" w14:textId="77777777" w:rsidR="001753F2" w:rsidRPr="00FA712A" w:rsidRDefault="001753F2" w:rsidP="004447C9">
            <w:pPr>
              <w:spacing w:line="360" w:lineRule="auto"/>
              <w:jc w:val="center"/>
              <w:rPr>
                <w:rFonts w:ascii="宋体" w:hAnsi="宋体"/>
                <w:szCs w:val="21"/>
              </w:rPr>
            </w:pPr>
            <w:r w:rsidRPr="00FA712A">
              <w:rPr>
                <w:rFonts w:ascii="宋体" w:hAnsi="宋体" w:hint="eastAsia"/>
                <w:szCs w:val="21"/>
              </w:rPr>
              <w:t>2</w:t>
            </w:r>
          </w:p>
        </w:tc>
        <w:tc>
          <w:tcPr>
            <w:tcW w:w="2693" w:type="dxa"/>
            <w:shd w:val="clear" w:color="auto" w:fill="auto"/>
            <w:vAlign w:val="center"/>
          </w:tcPr>
          <w:p w14:paraId="301B76EF" w14:textId="77777777" w:rsidR="001753F2" w:rsidRPr="00FA712A" w:rsidRDefault="001753F2" w:rsidP="004447C9">
            <w:pPr>
              <w:spacing w:line="360" w:lineRule="auto"/>
              <w:jc w:val="center"/>
              <w:rPr>
                <w:rFonts w:ascii="宋体" w:hAnsi="宋体"/>
                <w:szCs w:val="21"/>
              </w:rPr>
            </w:pPr>
            <w:r w:rsidRPr="00FA712A">
              <w:rPr>
                <w:rFonts w:ascii="宋体" w:hAnsi="宋体" w:hint="eastAsia"/>
                <w:szCs w:val="21"/>
              </w:rPr>
              <w:t>智能控制</w:t>
            </w:r>
          </w:p>
        </w:tc>
        <w:tc>
          <w:tcPr>
            <w:tcW w:w="6264" w:type="dxa"/>
            <w:shd w:val="clear" w:color="auto" w:fill="auto"/>
          </w:tcPr>
          <w:p w14:paraId="28AE8345" w14:textId="77777777" w:rsidR="001753F2" w:rsidRPr="00FA712A" w:rsidRDefault="001753F2" w:rsidP="004447C9">
            <w:pPr>
              <w:spacing w:line="360" w:lineRule="auto"/>
              <w:rPr>
                <w:rFonts w:ascii="宋体" w:hAnsi="宋体"/>
                <w:szCs w:val="21"/>
              </w:rPr>
            </w:pPr>
            <w:r w:rsidRPr="00FA712A">
              <w:rPr>
                <w:rFonts w:ascii="宋体" w:hAnsi="宋体" w:hint="eastAsia"/>
                <w:szCs w:val="21"/>
              </w:rPr>
              <w:t>2</w:t>
            </w:r>
            <w:r w:rsidRPr="00FA712A">
              <w:rPr>
                <w:rFonts w:ascii="宋体" w:hAnsi="宋体"/>
                <w:szCs w:val="21"/>
              </w:rPr>
              <w:t>.1</w:t>
            </w:r>
            <w:r w:rsidRPr="00FA712A">
              <w:rPr>
                <w:rFonts w:ascii="宋体" w:hAnsi="宋体" w:hint="eastAsia"/>
                <w:szCs w:val="21"/>
              </w:rPr>
              <w:t>具备电极通道的单独管理</w:t>
            </w:r>
          </w:p>
          <w:p w14:paraId="49EEBCBE" w14:textId="77777777" w:rsidR="001753F2" w:rsidRPr="00FA712A" w:rsidRDefault="001753F2" w:rsidP="004447C9">
            <w:pPr>
              <w:spacing w:line="360" w:lineRule="auto"/>
              <w:rPr>
                <w:rFonts w:ascii="宋体" w:hAnsi="宋体"/>
                <w:szCs w:val="21"/>
              </w:rPr>
            </w:pPr>
            <w:r w:rsidRPr="00FA712A">
              <w:rPr>
                <w:rFonts w:ascii="宋体" w:hAnsi="宋体"/>
                <w:szCs w:val="21"/>
              </w:rPr>
              <w:t>2.2</w:t>
            </w:r>
            <w:r w:rsidRPr="00FA712A">
              <w:rPr>
                <w:rFonts w:ascii="宋体" w:hAnsi="宋体" w:hint="eastAsia"/>
                <w:szCs w:val="21"/>
              </w:rPr>
              <w:t>具备阻抗变化实时监测功能</w:t>
            </w:r>
          </w:p>
          <w:p w14:paraId="66CB9438" w14:textId="77777777" w:rsidR="001753F2" w:rsidRPr="00FA712A" w:rsidRDefault="001753F2" w:rsidP="004447C9">
            <w:pPr>
              <w:spacing w:line="360" w:lineRule="auto"/>
              <w:rPr>
                <w:rFonts w:ascii="宋体" w:hAnsi="宋体"/>
                <w:szCs w:val="21"/>
              </w:rPr>
            </w:pPr>
            <w:r w:rsidRPr="00FA712A">
              <w:rPr>
                <w:rFonts w:ascii="宋体" w:hAnsi="宋体" w:hint="eastAsia"/>
                <w:szCs w:val="21"/>
              </w:rPr>
              <w:lastRenderedPageBreak/>
              <w:t>2.</w:t>
            </w:r>
            <w:r w:rsidRPr="00FA712A">
              <w:rPr>
                <w:rFonts w:ascii="宋体" w:hAnsi="宋体"/>
                <w:szCs w:val="21"/>
              </w:rPr>
              <w:t>3</w:t>
            </w:r>
            <w:r w:rsidRPr="00FA712A">
              <w:rPr>
                <w:rFonts w:ascii="宋体" w:hAnsi="宋体" w:hint="eastAsia"/>
                <w:szCs w:val="21"/>
              </w:rPr>
              <w:t>具备温度变化实时监测功能</w:t>
            </w:r>
          </w:p>
          <w:p w14:paraId="2B022853" w14:textId="77777777" w:rsidR="001753F2" w:rsidRPr="00FA712A" w:rsidRDefault="001753F2" w:rsidP="004447C9">
            <w:pPr>
              <w:spacing w:line="360" w:lineRule="auto"/>
              <w:rPr>
                <w:rFonts w:ascii="宋体" w:hAnsi="宋体"/>
                <w:szCs w:val="21"/>
              </w:rPr>
            </w:pPr>
            <w:r w:rsidRPr="00FA712A">
              <w:rPr>
                <w:rFonts w:ascii="宋体" w:hAnsi="宋体"/>
                <w:szCs w:val="21"/>
              </w:rPr>
              <w:t>2.4</w:t>
            </w:r>
            <w:r w:rsidRPr="00FA712A">
              <w:rPr>
                <w:rFonts w:ascii="宋体" w:hAnsi="宋体" w:hint="eastAsia"/>
                <w:szCs w:val="21"/>
              </w:rPr>
              <w:t>治疗过程中可实时显示温度变化（0～65°）</w:t>
            </w:r>
          </w:p>
          <w:p w14:paraId="0CD1B4EC" w14:textId="77777777" w:rsidR="001753F2" w:rsidRPr="00FA712A" w:rsidRDefault="001753F2" w:rsidP="004447C9">
            <w:pPr>
              <w:spacing w:line="360" w:lineRule="auto"/>
              <w:rPr>
                <w:rFonts w:ascii="宋体" w:hAnsi="宋体"/>
                <w:szCs w:val="21"/>
              </w:rPr>
            </w:pPr>
            <w:r w:rsidRPr="00FA712A">
              <w:rPr>
                <w:rFonts w:ascii="宋体" w:hAnsi="宋体"/>
                <w:szCs w:val="21"/>
              </w:rPr>
              <w:t>2.5</w:t>
            </w:r>
            <w:r w:rsidRPr="00FA712A">
              <w:rPr>
                <w:rFonts w:ascii="宋体" w:hAnsi="宋体" w:hint="eastAsia"/>
                <w:szCs w:val="21"/>
              </w:rPr>
              <w:t>治疗过程中可实时显示阻抗变化（0～300Ω）</w:t>
            </w:r>
          </w:p>
          <w:p w14:paraId="6416811F" w14:textId="77777777" w:rsidR="001753F2" w:rsidRPr="00FA712A" w:rsidRDefault="001753F2" w:rsidP="004447C9">
            <w:pPr>
              <w:spacing w:line="360" w:lineRule="auto"/>
              <w:rPr>
                <w:rFonts w:ascii="宋体" w:hAnsi="宋体"/>
                <w:szCs w:val="21"/>
              </w:rPr>
            </w:pPr>
            <w:r w:rsidRPr="00FA712A">
              <w:rPr>
                <w:rFonts w:ascii="宋体" w:hAnsi="宋体" w:hint="eastAsia"/>
                <w:szCs w:val="21"/>
              </w:rPr>
              <w:t>2</w:t>
            </w:r>
            <w:r w:rsidRPr="00FA712A">
              <w:rPr>
                <w:rFonts w:ascii="宋体" w:hAnsi="宋体"/>
                <w:szCs w:val="21"/>
              </w:rPr>
              <w:t>.6</w:t>
            </w:r>
            <w:r w:rsidRPr="00FA712A">
              <w:rPr>
                <w:rFonts w:ascii="宋体" w:hAnsi="宋体" w:hint="eastAsia"/>
                <w:szCs w:val="21"/>
              </w:rPr>
              <w:t>治疗过程可实时显示治疗时间（0～120s）</w:t>
            </w:r>
          </w:p>
          <w:p w14:paraId="4E6475BA" w14:textId="77777777" w:rsidR="001753F2" w:rsidRPr="00FA712A" w:rsidRDefault="001753F2" w:rsidP="004447C9">
            <w:pPr>
              <w:spacing w:line="360" w:lineRule="auto"/>
              <w:rPr>
                <w:rFonts w:ascii="宋体" w:hAnsi="宋体"/>
                <w:szCs w:val="21"/>
              </w:rPr>
            </w:pPr>
            <w:r w:rsidRPr="00FA712A">
              <w:rPr>
                <w:rFonts w:ascii="宋体" w:hAnsi="宋体" w:hint="eastAsia"/>
                <w:bCs/>
              </w:rPr>
              <w:t>▲2.</w:t>
            </w:r>
            <w:r w:rsidRPr="00FA712A">
              <w:rPr>
                <w:rFonts w:ascii="宋体" w:hAnsi="宋体"/>
                <w:bCs/>
              </w:rPr>
              <w:t>7</w:t>
            </w:r>
            <w:r w:rsidRPr="00FA712A">
              <w:rPr>
                <w:rFonts w:ascii="宋体" w:hAnsi="宋体" w:hint="eastAsia"/>
                <w:szCs w:val="21"/>
              </w:rPr>
              <w:t>软件监测到治疗状况（如温度或阻抗）超出允许的范围，则会断开异常电极端的射频能量输出</w:t>
            </w:r>
          </w:p>
        </w:tc>
      </w:tr>
      <w:tr w:rsidR="001753F2" w:rsidRPr="00FA712A" w14:paraId="6869E28A" w14:textId="77777777" w:rsidTr="004447C9">
        <w:trPr>
          <w:trHeight w:val="371"/>
          <w:jc w:val="center"/>
        </w:trPr>
        <w:tc>
          <w:tcPr>
            <w:tcW w:w="852" w:type="dxa"/>
            <w:shd w:val="clear" w:color="auto" w:fill="auto"/>
            <w:vAlign w:val="center"/>
          </w:tcPr>
          <w:p w14:paraId="061785E6" w14:textId="77777777" w:rsidR="001753F2" w:rsidRPr="00FA712A" w:rsidRDefault="001753F2" w:rsidP="004447C9">
            <w:pPr>
              <w:spacing w:line="360" w:lineRule="auto"/>
              <w:jc w:val="center"/>
              <w:rPr>
                <w:rFonts w:ascii="宋体" w:hAnsi="宋体"/>
                <w:szCs w:val="21"/>
              </w:rPr>
            </w:pPr>
            <w:r w:rsidRPr="00FA712A">
              <w:rPr>
                <w:rFonts w:ascii="宋体" w:hAnsi="宋体"/>
                <w:szCs w:val="21"/>
              </w:rPr>
              <w:lastRenderedPageBreak/>
              <w:t>3</w:t>
            </w:r>
          </w:p>
        </w:tc>
        <w:tc>
          <w:tcPr>
            <w:tcW w:w="2693" w:type="dxa"/>
            <w:shd w:val="clear" w:color="auto" w:fill="auto"/>
            <w:vAlign w:val="center"/>
          </w:tcPr>
          <w:p w14:paraId="4F787D87" w14:textId="77777777" w:rsidR="001753F2" w:rsidRPr="00FA712A" w:rsidRDefault="001753F2" w:rsidP="004447C9">
            <w:pPr>
              <w:spacing w:line="360" w:lineRule="auto"/>
              <w:jc w:val="center"/>
              <w:rPr>
                <w:rFonts w:ascii="宋体" w:hAnsi="宋体"/>
                <w:szCs w:val="21"/>
              </w:rPr>
            </w:pPr>
            <w:r w:rsidRPr="00FA712A">
              <w:rPr>
                <w:rFonts w:ascii="宋体" w:hAnsi="宋体" w:hint="eastAsia"/>
                <w:szCs w:val="21"/>
              </w:rPr>
              <w:t>模块交互</w:t>
            </w:r>
          </w:p>
        </w:tc>
        <w:tc>
          <w:tcPr>
            <w:tcW w:w="6264" w:type="dxa"/>
            <w:shd w:val="clear" w:color="auto" w:fill="auto"/>
          </w:tcPr>
          <w:p w14:paraId="5C748DFD" w14:textId="77777777" w:rsidR="001753F2" w:rsidRPr="00FA712A" w:rsidRDefault="001753F2" w:rsidP="004447C9">
            <w:pPr>
              <w:spacing w:line="360" w:lineRule="auto"/>
              <w:rPr>
                <w:rFonts w:ascii="宋体" w:hAnsi="宋体"/>
                <w:szCs w:val="21"/>
              </w:rPr>
            </w:pPr>
            <w:r w:rsidRPr="00FA712A">
              <w:rPr>
                <w:rFonts w:ascii="宋体" w:hAnsi="宋体" w:hint="eastAsia"/>
                <w:szCs w:val="21"/>
              </w:rPr>
              <w:t>3</w:t>
            </w:r>
            <w:r w:rsidRPr="00FA712A">
              <w:rPr>
                <w:rFonts w:ascii="宋体" w:hAnsi="宋体"/>
                <w:szCs w:val="21"/>
              </w:rPr>
              <w:t>.1</w:t>
            </w:r>
            <w:r w:rsidRPr="00FA712A">
              <w:rPr>
                <w:rFonts w:ascii="宋体" w:hAnsi="宋体" w:hint="eastAsia"/>
                <w:szCs w:val="21"/>
              </w:rPr>
              <w:t>具备触</w:t>
            </w:r>
            <w:proofErr w:type="gramStart"/>
            <w:r w:rsidRPr="00FA712A">
              <w:rPr>
                <w:rFonts w:ascii="宋体" w:hAnsi="宋体" w:hint="eastAsia"/>
                <w:szCs w:val="21"/>
              </w:rPr>
              <w:t>控操作</w:t>
            </w:r>
            <w:proofErr w:type="gramEnd"/>
            <w:r w:rsidRPr="00FA712A">
              <w:rPr>
                <w:rFonts w:ascii="宋体" w:hAnsi="宋体" w:hint="eastAsia"/>
                <w:szCs w:val="21"/>
              </w:rPr>
              <w:t>面板</w:t>
            </w:r>
          </w:p>
          <w:p w14:paraId="7E781CF7" w14:textId="77777777" w:rsidR="001753F2" w:rsidRPr="00FA712A" w:rsidRDefault="001753F2" w:rsidP="004447C9">
            <w:pPr>
              <w:spacing w:line="360" w:lineRule="auto"/>
              <w:rPr>
                <w:rFonts w:ascii="宋体" w:hAnsi="宋体"/>
                <w:szCs w:val="21"/>
              </w:rPr>
            </w:pPr>
            <w:r w:rsidRPr="00FA712A">
              <w:rPr>
                <w:rFonts w:ascii="宋体" w:hAnsi="宋体" w:hint="eastAsia"/>
                <w:szCs w:val="21"/>
              </w:rPr>
              <w:t>3</w:t>
            </w:r>
            <w:r w:rsidRPr="00FA712A">
              <w:rPr>
                <w:rFonts w:ascii="宋体" w:hAnsi="宋体"/>
                <w:szCs w:val="21"/>
              </w:rPr>
              <w:t>.2</w:t>
            </w:r>
            <w:r w:rsidRPr="00FA712A">
              <w:rPr>
                <w:rFonts w:ascii="宋体" w:hAnsi="宋体" w:hint="eastAsia"/>
                <w:szCs w:val="21"/>
              </w:rPr>
              <w:t>具备消融过程声音提示功能</w:t>
            </w:r>
          </w:p>
          <w:p w14:paraId="60FC2BCF" w14:textId="77777777" w:rsidR="001753F2" w:rsidRPr="00FA712A" w:rsidRDefault="001753F2" w:rsidP="004447C9">
            <w:pPr>
              <w:spacing w:line="360" w:lineRule="auto"/>
              <w:rPr>
                <w:rFonts w:ascii="宋体" w:hAnsi="宋体"/>
                <w:szCs w:val="21"/>
              </w:rPr>
            </w:pPr>
            <w:r w:rsidRPr="00FA712A">
              <w:rPr>
                <w:rFonts w:ascii="宋体" w:hAnsi="宋体"/>
                <w:szCs w:val="21"/>
              </w:rPr>
              <w:t>3.3</w:t>
            </w:r>
            <w:r w:rsidRPr="00FA712A">
              <w:rPr>
                <w:rFonts w:ascii="宋体" w:hAnsi="宋体" w:hint="eastAsia"/>
                <w:szCs w:val="21"/>
              </w:rPr>
              <w:t>具备术中前后治疗回顾功能</w:t>
            </w:r>
          </w:p>
          <w:p w14:paraId="45299C9C" w14:textId="77777777" w:rsidR="001753F2" w:rsidRPr="00FA712A" w:rsidRDefault="001753F2" w:rsidP="004447C9">
            <w:pPr>
              <w:spacing w:line="360" w:lineRule="auto"/>
              <w:rPr>
                <w:rFonts w:ascii="宋体" w:hAnsi="宋体"/>
                <w:szCs w:val="21"/>
              </w:rPr>
            </w:pPr>
            <w:r w:rsidRPr="00FA712A">
              <w:rPr>
                <w:rFonts w:ascii="宋体" w:hAnsi="宋体" w:cs="宋体" w:hint="eastAsia"/>
                <w:szCs w:val="21"/>
              </w:rPr>
              <w:t>★</w:t>
            </w:r>
            <w:r w:rsidRPr="00FA712A">
              <w:rPr>
                <w:rStyle w:val="af2"/>
                <w:rFonts w:ascii="宋体" w:hAnsi="宋体"/>
              </w:rPr>
              <w:t/>
            </w:r>
            <w:r w:rsidRPr="00FA712A">
              <w:rPr>
                <w:rFonts w:ascii="宋体" w:hAnsi="宋体" w:cs="宋体" w:hint="eastAsia"/>
                <w:szCs w:val="21"/>
              </w:rPr>
              <w:t>3</w:t>
            </w:r>
            <w:r w:rsidRPr="00FA712A">
              <w:rPr>
                <w:rFonts w:ascii="宋体" w:hAnsi="宋体" w:cs="宋体"/>
                <w:szCs w:val="21"/>
              </w:rPr>
              <w:t>.4</w:t>
            </w:r>
            <w:r w:rsidRPr="00FA712A">
              <w:rPr>
                <w:rFonts w:ascii="宋体" w:hAnsi="宋体" w:hint="eastAsia"/>
                <w:szCs w:val="21"/>
              </w:rPr>
              <w:t>具备消融导管是否插入的提示</w:t>
            </w:r>
          </w:p>
        </w:tc>
      </w:tr>
      <w:tr w:rsidR="001753F2" w:rsidRPr="00FA712A" w14:paraId="3F8CB63E" w14:textId="77777777" w:rsidTr="004447C9">
        <w:trPr>
          <w:trHeight w:val="371"/>
          <w:jc w:val="center"/>
        </w:trPr>
        <w:tc>
          <w:tcPr>
            <w:tcW w:w="852" w:type="dxa"/>
            <w:shd w:val="clear" w:color="auto" w:fill="auto"/>
            <w:vAlign w:val="center"/>
          </w:tcPr>
          <w:p w14:paraId="4124A81E" w14:textId="77777777" w:rsidR="001753F2" w:rsidRPr="00FA712A" w:rsidRDefault="001753F2" w:rsidP="004447C9">
            <w:pPr>
              <w:spacing w:line="360" w:lineRule="auto"/>
              <w:jc w:val="center"/>
              <w:rPr>
                <w:rFonts w:ascii="宋体" w:hAnsi="宋体"/>
                <w:szCs w:val="21"/>
              </w:rPr>
            </w:pPr>
            <w:r w:rsidRPr="00FA712A">
              <w:rPr>
                <w:rFonts w:ascii="宋体" w:hAnsi="宋体"/>
                <w:szCs w:val="21"/>
              </w:rPr>
              <w:t>4</w:t>
            </w:r>
          </w:p>
        </w:tc>
        <w:tc>
          <w:tcPr>
            <w:tcW w:w="2693" w:type="dxa"/>
            <w:shd w:val="clear" w:color="auto" w:fill="auto"/>
            <w:vAlign w:val="center"/>
          </w:tcPr>
          <w:p w14:paraId="36525486" w14:textId="77777777" w:rsidR="001753F2" w:rsidRPr="00FA712A" w:rsidRDefault="001753F2" w:rsidP="004447C9">
            <w:pPr>
              <w:spacing w:line="360" w:lineRule="auto"/>
              <w:jc w:val="center"/>
              <w:rPr>
                <w:rFonts w:ascii="宋体" w:hAnsi="宋体"/>
                <w:szCs w:val="21"/>
              </w:rPr>
            </w:pPr>
            <w:r w:rsidRPr="00FA712A">
              <w:rPr>
                <w:rFonts w:ascii="宋体" w:hAnsi="宋体" w:hint="eastAsia"/>
                <w:szCs w:val="21"/>
              </w:rPr>
              <w:t>配套消融导管形状设计</w:t>
            </w:r>
          </w:p>
        </w:tc>
        <w:tc>
          <w:tcPr>
            <w:tcW w:w="6264" w:type="dxa"/>
            <w:shd w:val="clear" w:color="auto" w:fill="auto"/>
            <w:vAlign w:val="center"/>
          </w:tcPr>
          <w:p w14:paraId="0F81796A" w14:textId="77777777" w:rsidR="001753F2" w:rsidRPr="00FA712A" w:rsidRDefault="001753F2" w:rsidP="004447C9">
            <w:pPr>
              <w:spacing w:line="360" w:lineRule="auto"/>
              <w:rPr>
                <w:rFonts w:ascii="宋体" w:hAnsi="宋体"/>
                <w:szCs w:val="21"/>
              </w:rPr>
            </w:pPr>
            <w:r w:rsidRPr="00FA712A">
              <w:rPr>
                <w:rFonts w:ascii="宋体" w:hAnsi="宋体" w:cs="宋体" w:hint="eastAsia"/>
                <w:szCs w:val="21"/>
              </w:rPr>
              <w:t>★</w:t>
            </w:r>
            <w:r w:rsidRPr="00FA712A">
              <w:rPr>
                <w:rStyle w:val="af2"/>
                <w:rFonts w:ascii="宋体" w:hAnsi="宋体"/>
              </w:rPr>
              <w:t/>
            </w:r>
            <w:r w:rsidRPr="00FA712A">
              <w:rPr>
                <w:rFonts w:ascii="宋体" w:hAnsi="宋体" w:cs="宋体" w:hint="eastAsia"/>
                <w:szCs w:val="21"/>
              </w:rPr>
              <w:t>4</w:t>
            </w:r>
            <w:r w:rsidRPr="00FA712A">
              <w:rPr>
                <w:rFonts w:ascii="宋体" w:hAnsi="宋体" w:cs="宋体"/>
                <w:szCs w:val="21"/>
              </w:rPr>
              <w:t>.1</w:t>
            </w:r>
            <w:r w:rsidRPr="00FA712A">
              <w:rPr>
                <w:rFonts w:ascii="宋体" w:hAnsi="宋体" w:hint="eastAsia"/>
                <w:szCs w:val="21"/>
              </w:rPr>
              <w:t>至少适应3～8mm的不同形态直径的血管</w:t>
            </w:r>
          </w:p>
          <w:p w14:paraId="751B9E16" w14:textId="77777777" w:rsidR="001753F2" w:rsidRPr="00FA712A" w:rsidRDefault="001753F2" w:rsidP="004447C9">
            <w:pPr>
              <w:spacing w:line="360" w:lineRule="auto"/>
              <w:rPr>
                <w:rFonts w:ascii="宋体" w:hAnsi="宋体"/>
                <w:szCs w:val="21"/>
              </w:rPr>
            </w:pPr>
            <w:r w:rsidRPr="00FA712A">
              <w:rPr>
                <w:rFonts w:ascii="宋体" w:hAnsi="宋体" w:hint="eastAsia"/>
                <w:bCs/>
              </w:rPr>
              <w:t>▲4</w:t>
            </w:r>
            <w:r w:rsidRPr="00FA712A">
              <w:rPr>
                <w:rFonts w:ascii="宋体" w:hAnsi="宋体"/>
                <w:bCs/>
              </w:rPr>
              <w:t>.2</w:t>
            </w:r>
            <w:r w:rsidRPr="00FA712A">
              <w:rPr>
                <w:rFonts w:ascii="宋体" w:hAnsi="宋体" w:hint="eastAsia"/>
                <w:szCs w:val="21"/>
              </w:rPr>
              <w:t>单次消融过程中所有电极消融范围可实现360°四象限消融</w:t>
            </w:r>
          </w:p>
        </w:tc>
      </w:tr>
      <w:tr w:rsidR="001753F2" w:rsidRPr="00FA712A" w14:paraId="66DB7382" w14:textId="77777777" w:rsidTr="004447C9">
        <w:trPr>
          <w:trHeight w:val="371"/>
          <w:jc w:val="center"/>
        </w:trPr>
        <w:tc>
          <w:tcPr>
            <w:tcW w:w="852" w:type="dxa"/>
            <w:shd w:val="clear" w:color="auto" w:fill="auto"/>
            <w:vAlign w:val="center"/>
          </w:tcPr>
          <w:p w14:paraId="143832EE" w14:textId="77777777" w:rsidR="001753F2" w:rsidRPr="00FA712A" w:rsidRDefault="001753F2" w:rsidP="004447C9">
            <w:pPr>
              <w:spacing w:line="360" w:lineRule="auto"/>
              <w:jc w:val="center"/>
              <w:rPr>
                <w:rFonts w:ascii="宋体" w:hAnsi="宋体"/>
                <w:szCs w:val="21"/>
              </w:rPr>
            </w:pPr>
            <w:r w:rsidRPr="00FA712A">
              <w:rPr>
                <w:rFonts w:ascii="宋体" w:hAnsi="宋体" w:hint="eastAsia"/>
                <w:szCs w:val="21"/>
              </w:rPr>
              <w:t>5</w:t>
            </w:r>
          </w:p>
        </w:tc>
        <w:tc>
          <w:tcPr>
            <w:tcW w:w="2693" w:type="dxa"/>
            <w:shd w:val="clear" w:color="auto" w:fill="auto"/>
            <w:vAlign w:val="center"/>
          </w:tcPr>
          <w:p w14:paraId="4B069619" w14:textId="77777777" w:rsidR="001753F2" w:rsidRPr="00FA712A" w:rsidRDefault="001753F2" w:rsidP="004447C9">
            <w:pPr>
              <w:spacing w:line="360" w:lineRule="auto"/>
              <w:jc w:val="center"/>
              <w:rPr>
                <w:rFonts w:ascii="宋体" w:hAnsi="宋体"/>
                <w:szCs w:val="21"/>
              </w:rPr>
            </w:pPr>
            <w:r w:rsidRPr="00FA712A">
              <w:rPr>
                <w:rFonts w:ascii="宋体" w:hAnsi="宋体" w:hint="eastAsia"/>
                <w:szCs w:val="21"/>
              </w:rPr>
              <w:t>临床应用</w:t>
            </w:r>
          </w:p>
        </w:tc>
        <w:tc>
          <w:tcPr>
            <w:tcW w:w="6264" w:type="dxa"/>
            <w:shd w:val="clear" w:color="auto" w:fill="auto"/>
            <w:vAlign w:val="center"/>
          </w:tcPr>
          <w:p w14:paraId="56B91B6A" w14:textId="77777777" w:rsidR="001753F2" w:rsidRPr="00FA712A" w:rsidRDefault="001753F2" w:rsidP="004447C9">
            <w:pPr>
              <w:spacing w:line="360" w:lineRule="auto"/>
              <w:rPr>
                <w:rFonts w:ascii="宋体" w:hAnsi="宋体"/>
                <w:szCs w:val="21"/>
              </w:rPr>
            </w:pPr>
            <w:r w:rsidRPr="00FA712A">
              <w:rPr>
                <w:rFonts w:ascii="宋体" w:hAnsi="宋体" w:cs="宋体" w:hint="eastAsia"/>
                <w:szCs w:val="21"/>
              </w:rPr>
              <w:t>★</w:t>
            </w:r>
            <w:r w:rsidRPr="00FA712A">
              <w:rPr>
                <w:rStyle w:val="af2"/>
                <w:rFonts w:ascii="宋体" w:hAnsi="宋体"/>
              </w:rPr>
              <w:t/>
            </w:r>
            <w:r w:rsidRPr="00FA712A">
              <w:rPr>
                <w:rFonts w:ascii="宋体" w:hAnsi="宋体" w:cs="宋体" w:hint="eastAsia"/>
                <w:szCs w:val="21"/>
              </w:rPr>
              <w:t>5</w:t>
            </w:r>
            <w:r w:rsidRPr="00FA712A">
              <w:rPr>
                <w:rFonts w:ascii="宋体" w:hAnsi="宋体" w:cs="宋体"/>
                <w:szCs w:val="21"/>
              </w:rPr>
              <w:t>.1</w:t>
            </w:r>
            <w:r w:rsidRPr="00FA712A">
              <w:rPr>
                <w:rFonts w:ascii="宋体" w:hAnsi="宋体" w:hint="eastAsia"/>
                <w:szCs w:val="21"/>
              </w:rPr>
              <w:t>适应症：用于辅助治疗难治性高血压和药物</w:t>
            </w:r>
            <w:proofErr w:type="gramStart"/>
            <w:r w:rsidRPr="00FA712A">
              <w:rPr>
                <w:rFonts w:ascii="宋体" w:hAnsi="宋体" w:hint="eastAsia"/>
                <w:szCs w:val="21"/>
              </w:rPr>
              <w:t>不</w:t>
            </w:r>
            <w:proofErr w:type="gramEnd"/>
            <w:r w:rsidRPr="00FA712A">
              <w:rPr>
                <w:rFonts w:ascii="宋体" w:hAnsi="宋体" w:hint="eastAsia"/>
                <w:szCs w:val="21"/>
              </w:rPr>
              <w:t>耐受的高血压患者</w:t>
            </w:r>
          </w:p>
          <w:p w14:paraId="165DA5A6" w14:textId="77777777" w:rsidR="001753F2" w:rsidRPr="00FA712A" w:rsidRDefault="001753F2" w:rsidP="004447C9">
            <w:pPr>
              <w:spacing w:line="360" w:lineRule="auto"/>
              <w:rPr>
                <w:rFonts w:ascii="宋体" w:hAnsi="宋体"/>
                <w:szCs w:val="21"/>
              </w:rPr>
            </w:pPr>
            <w:r w:rsidRPr="00FA712A">
              <w:rPr>
                <w:rFonts w:ascii="宋体" w:hAnsi="宋体" w:hint="eastAsia"/>
                <w:bCs/>
              </w:rPr>
              <w:t>▲5</w:t>
            </w:r>
            <w:r w:rsidRPr="00FA712A">
              <w:rPr>
                <w:rFonts w:ascii="宋体" w:hAnsi="宋体"/>
                <w:bCs/>
              </w:rPr>
              <w:t>.2</w:t>
            </w:r>
            <w:r w:rsidRPr="00FA712A">
              <w:rPr>
                <w:rFonts w:ascii="宋体" w:hAnsi="宋体" w:hint="eastAsia"/>
                <w:szCs w:val="21"/>
              </w:rPr>
              <w:t>用于消融肾动脉交感神经+副肾动脉（如有）（主干+分支）</w:t>
            </w:r>
          </w:p>
          <w:p w14:paraId="21A8999D" w14:textId="77777777" w:rsidR="001753F2" w:rsidRPr="00FA712A" w:rsidRDefault="001753F2" w:rsidP="004447C9">
            <w:pPr>
              <w:spacing w:line="360" w:lineRule="auto"/>
              <w:rPr>
                <w:rFonts w:ascii="宋体" w:hAnsi="宋体"/>
                <w:szCs w:val="21"/>
              </w:rPr>
            </w:pPr>
            <w:r w:rsidRPr="00FA712A">
              <w:rPr>
                <w:rFonts w:ascii="宋体" w:hAnsi="宋体"/>
                <w:szCs w:val="21"/>
              </w:rPr>
              <w:t>5.3</w:t>
            </w:r>
            <w:r w:rsidRPr="00FA712A">
              <w:rPr>
                <w:rFonts w:ascii="宋体" w:hAnsi="宋体" w:hint="eastAsia"/>
                <w:szCs w:val="21"/>
              </w:rPr>
              <w:t>可追溯既往使用记录</w:t>
            </w:r>
          </w:p>
          <w:p w14:paraId="5C19DA60" w14:textId="77777777" w:rsidR="001753F2" w:rsidRPr="00FA712A" w:rsidRDefault="001753F2" w:rsidP="004447C9">
            <w:pPr>
              <w:spacing w:line="360" w:lineRule="auto"/>
              <w:rPr>
                <w:rFonts w:ascii="宋体" w:hAnsi="宋体"/>
                <w:szCs w:val="21"/>
              </w:rPr>
            </w:pPr>
            <w:r w:rsidRPr="00FA712A">
              <w:rPr>
                <w:rFonts w:ascii="宋体" w:hAnsi="宋体" w:hint="eastAsia"/>
                <w:szCs w:val="21"/>
              </w:rPr>
              <w:t>5</w:t>
            </w:r>
            <w:r w:rsidRPr="00FA712A">
              <w:rPr>
                <w:rFonts w:ascii="宋体" w:hAnsi="宋体"/>
                <w:szCs w:val="21"/>
              </w:rPr>
              <w:t>.4</w:t>
            </w:r>
            <w:r w:rsidRPr="00FA712A">
              <w:rPr>
                <w:rFonts w:ascii="宋体" w:hAnsi="宋体" w:hint="eastAsia"/>
                <w:szCs w:val="21"/>
              </w:rPr>
              <w:t>具备消融信息批量导出功能</w:t>
            </w:r>
          </w:p>
        </w:tc>
      </w:tr>
    </w:tbl>
    <w:p w14:paraId="0BEB2BE1" w14:textId="77777777" w:rsidR="001753F2" w:rsidRDefault="001753F2" w:rsidP="001753F2">
      <w:pPr>
        <w:spacing w:line="360" w:lineRule="auto"/>
        <w:rPr>
          <w:rFonts w:ascii="宋体" w:hAnsi="宋体" w:cs="宋体"/>
          <w:b/>
          <w:szCs w:val="21"/>
        </w:rPr>
      </w:pPr>
      <w:r>
        <w:rPr>
          <w:rFonts w:ascii="宋体" w:hAnsi="宋体" w:cs="宋体" w:hint="eastAsia"/>
          <w:b/>
          <w:szCs w:val="21"/>
        </w:rPr>
        <w:t>四、配置清单</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3465"/>
        <w:gridCol w:w="4750"/>
      </w:tblGrid>
      <w:tr w:rsidR="001753F2" w:rsidRPr="005D047A" w14:paraId="0CC29283" w14:textId="77777777" w:rsidTr="004447C9">
        <w:trPr>
          <w:trHeight w:val="411"/>
          <w:jc w:val="center"/>
        </w:trPr>
        <w:tc>
          <w:tcPr>
            <w:tcW w:w="1587" w:type="dxa"/>
            <w:shd w:val="clear" w:color="auto" w:fill="auto"/>
          </w:tcPr>
          <w:p w14:paraId="57FF0E8F" w14:textId="77777777" w:rsidR="001753F2" w:rsidRPr="005D047A" w:rsidRDefault="001753F2" w:rsidP="004447C9">
            <w:pPr>
              <w:spacing w:line="360" w:lineRule="auto"/>
              <w:jc w:val="center"/>
              <w:rPr>
                <w:rFonts w:ascii="宋体" w:hAnsi="宋体"/>
              </w:rPr>
            </w:pPr>
            <w:r w:rsidRPr="005D047A">
              <w:rPr>
                <w:rFonts w:ascii="宋体" w:hAnsi="宋体" w:hint="eastAsia"/>
              </w:rPr>
              <w:t>序号</w:t>
            </w:r>
          </w:p>
        </w:tc>
        <w:tc>
          <w:tcPr>
            <w:tcW w:w="3465" w:type="dxa"/>
            <w:shd w:val="clear" w:color="auto" w:fill="auto"/>
          </w:tcPr>
          <w:p w14:paraId="6EDE6A26" w14:textId="77777777" w:rsidR="001753F2" w:rsidRPr="005D047A" w:rsidRDefault="001753F2" w:rsidP="004447C9">
            <w:pPr>
              <w:spacing w:line="360" w:lineRule="auto"/>
              <w:jc w:val="center"/>
              <w:rPr>
                <w:rFonts w:ascii="宋体" w:hAnsi="宋体"/>
              </w:rPr>
            </w:pPr>
            <w:r w:rsidRPr="005D047A">
              <w:rPr>
                <w:rFonts w:ascii="宋体" w:hAnsi="宋体" w:hint="eastAsia"/>
              </w:rPr>
              <w:t>项目名称</w:t>
            </w:r>
          </w:p>
        </w:tc>
        <w:tc>
          <w:tcPr>
            <w:tcW w:w="4750" w:type="dxa"/>
            <w:shd w:val="clear" w:color="auto" w:fill="auto"/>
          </w:tcPr>
          <w:p w14:paraId="659B2AB7" w14:textId="77777777" w:rsidR="001753F2" w:rsidRPr="005D047A" w:rsidRDefault="001753F2" w:rsidP="004447C9">
            <w:pPr>
              <w:spacing w:line="360" w:lineRule="auto"/>
              <w:jc w:val="center"/>
              <w:rPr>
                <w:rFonts w:ascii="宋体" w:hAnsi="宋体"/>
              </w:rPr>
            </w:pPr>
            <w:r w:rsidRPr="005D047A">
              <w:rPr>
                <w:rFonts w:ascii="宋体" w:hAnsi="宋体" w:hint="eastAsia"/>
              </w:rPr>
              <w:t>数量</w:t>
            </w:r>
          </w:p>
        </w:tc>
      </w:tr>
      <w:tr w:rsidR="001753F2" w:rsidRPr="005D047A" w14:paraId="38B101D4" w14:textId="77777777" w:rsidTr="004447C9">
        <w:trPr>
          <w:trHeight w:val="403"/>
          <w:jc w:val="center"/>
        </w:trPr>
        <w:tc>
          <w:tcPr>
            <w:tcW w:w="1587" w:type="dxa"/>
            <w:shd w:val="clear" w:color="auto" w:fill="auto"/>
          </w:tcPr>
          <w:p w14:paraId="1F7B71E0" w14:textId="77777777" w:rsidR="001753F2" w:rsidRPr="005D047A" w:rsidRDefault="001753F2" w:rsidP="004447C9">
            <w:pPr>
              <w:spacing w:line="360" w:lineRule="auto"/>
              <w:jc w:val="center"/>
              <w:rPr>
                <w:rFonts w:ascii="宋体" w:hAnsi="宋体"/>
              </w:rPr>
            </w:pPr>
            <w:r w:rsidRPr="005D047A">
              <w:rPr>
                <w:rFonts w:ascii="宋体" w:hAnsi="宋体" w:hint="eastAsia"/>
              </w:rPr>
              <w:t>1</w:t>
            </w:r>
          </w:p>
        </w:tc>
        <w:tc>
          <w:tcPr>
            <w:tcW w:w="3465" w:type="dxa"/>
            <w:shd w:val="clear" w:color="auto" w:fill="auto"/>
          </w:tcPr>
          <w:p w14:paraId="5DCC6063" w14:textId="77777777" w:rsidR="001753F2" w:rsidRPr="005D047A" w:rsidRDefault="001753F2" w:rsidP="004447C9">
            <w:pPr>
              <w:spacing w:line="360" w:lineRule="auto"/>
              <w:jc w:val="center"/>
              <w:rPr>
                <w:rFonts w:ascii="宋体" w:hAnsi="宋体"/>
              </w:rPr>
            </w:pPr>
            <w:r w:rsidRPr="00916441">
              <w:rPr>
                <w:rFonts w:ascii="宋体" w:hAnsi="宋体" w:hint="eastAsia"/>
              </w:rPr>
              <w:t>发生器</w:t>
            </w:r>
          </w:p>
        </w:tc>
        <w:tc>
          <w:tcPr>
            <w:tcW w:w="4750" w:type="dxa"/>
            <w:shd w:val="clear" w:color="auto" w:fill="auto"/>
          </w:tcPr>
          <w:p w14:paraId="049A90C8" w14:textId="77777777" w:rsidR="001753F2" w:rsidRPr="005D047A" w:rsidRDefault="001753F2" w:rsidP="004447C9">
            <w:pPr>
              <w:spacing w:line="360" w:lineRule="auto"/>
              <w:jc w:val="center"/>
              <w:rPr>
                <w:rFonts w:ascii="宋体" w:hAnsi="宋体"/>
              </w:rPr>
            </w:pPr>
            <w:r w:rsidRPr="005D047A">
              <w:rPr>
                <w:rFonts w:ascii="宋体" w:hAnsi="宋体" w:hint="eastAsia"/>
              </w:rPr>
              <w:t>1台</w:t>
            </w:r>
          </w:p>
        </w:tc>
      </w:tr>
      <w:tr w:rsidR="001753F2" w:rsidRPr="005D047A" w14:paraId="5B46A45E" w14:textId="77777777" w:rsidTr="004447C9">
        <w:trPr>
          <w:trHeight w:val="403"/>
          <w:jc w:val="center"/>
        </w:trPr>
        <w:tc>
          <w:tcPr>
            <w:tcW w:w="1587" w:type="dxa"/>
            <w:shd w:val="clear" w:color="auto" w:fill="auto"/>
          </w:tcPr>
          <w:p w14:paraId="799FEC31" w14:textId="77777777" w:rsidR="001753F2" w:rsidRPr="005D047A" w:rsidRDefault="001753F2" w:rsidP="004447C9">
            <w:pPr>
              <w:spacing w:line="360" w:lineRule="auto"/>
              <w:jc w:val="center"/>
              <w:rPr>
                <w:rFonts w:ascii="宋体" w:hAnsi="宋体"/>
              </w:rPr>
            </w:pPr>
            <w:r w:rsidRPr="005D047A">
              <w:rPr>
                <w:rFonts w:ascii="宋体" w:hAnsi="宋体" w:hint="eastAsia"/>
              </w:rPr>
              <w:t>2</w:t>
            </w:r>
          </w:p>
        </w:tc>
        <w:tc>
          <w:tcPr>
            <w:tcW w:w="3465" w:type="dxa"/>
            <w:shd w:val="clear" w:color="auto" w:fill="auto"/>
          </w:tcPr>
          <w:p w14:paraId="07350D43" w14:textId="77777777" w:rsidR="001753F2" w:rsidRPr="005D047A" w:rsidRDefault="001753F2" w:rsidP="004447C9">
            <w:pPr>
              <w:spacing w:line="360" w:lineRule="auto"/>
              <w:jc w:val="center"/>
              <w:rPr>
                <w:rFonts w:ascii="宋体" w:hAnsi="宋体"/>
              </w:rPr>
            </w:pPr>
            <w:r w:rsidRPr="00916441">
              <w:rPr>
                <w:rFonts w:ascii="宋体" w:hAnsi="宋体" w:hint="eastAsia"/>
              </w:rPr>
              <w:t>电源线</w:t>
            </w:r>
          </w:p>
        </w:tc>
        <w:tc>
          <w:tcPr>
            <w:tcW w:w="4750" w:type="dxa"/>
            <w:shd w:val="clear" w:color="auto" w:fill="auto"/>
          </w:tcPr>
          <w:p w14:paraId="194A87C1" w14:textId="77777777" w:rsidR="001753F2" w:rsidRPr="005D047A" w:rsidRDefault="001753F2" w:rsidP="004447C9">
            <w:pPr>
              <w:spacing w:line="360" w:lineRule="auto"/>
              <w:jc w:val="center"/>
              <w:rPr>
                <w:rFonts w:ascii="宋体" w:hAnsi="宋体"/>
              </w:rPr>
            </w:pPr>
            <w:r w:rsidRPr="005D047A">
              <w:rPr>
                <w:rFonts w:ascii="宋体" w:hAnsi="宋体" w:hint="eastAsia"/>
              </w:rPr>
              <w:t>1根</w:t>
            </w:r>
          </w:p>
        </w:tc>
      </w:tr>
      <w:tr w:rsidR="001753F2" w:rsidRPr="005D047A" w14:paraId="33E28159" w14:textId="77777777" w:rsidTr="004447C9">
        <w:trPr>
          <w:trHeight w:val="403"/>
          <w:jc w:val="center"/>
        </w:trPr>
        <w:tc>
          <w:tcPr>
            <w:tcW w:w="1587" w:type="dxa"/>
            <w:shd w:val="clear" w:color="auto" w:fill="auto"/>
          </w:tcPr>
          <w:p w14:paraId="401C9F43" w14:textId="77777777" w:rsidR="001753F2" w:rsidRPr="005D047A" w:rsidRDefault="001753F2" w:rsidP="004447C9">
            <w:pPr>
              <w:spacing w:line="360" w:lineRule="auto"/>
              <w:jc w:val="center"/>
              <w:rPr>
                <w:rFonts w:ascii="宋体" w:hAnsi="宋体"/>
              </w:rPr>
            </w:pPr>
            <w:r w:rsidRPr="005D047A">
              <w:rPr>
                <w:rFonts w:ascii="宋体" w:hAnsi="宋体" w:hint="eastAsia"/>
              </w:rPr>
              <w:t>3</w:t>
            </w:r>
          </w:p>
        </w:tc>
        <w:tc>
          <w:tcPr>
            <w:tcW w:w="3465" w:type="dxa"/>
            <w:shd w:val="clear" w:color="auto" w:fill="auto"/>
          </w:tcPr>
          <w:p w14:paraId="2516A382" w14:textId="77777777" w:rsidR="001753F2" w:rsidRPr="005D047A" w:rsidRDefault="001753F2" w:rsidP="004447C9">
            <w:pPr>
              <w:spacing w:line="360" w:lineRule="auto"/>
              <w:jc w:val="center"/>
              <w:rPr>
                <w:rFonts w:ascii="宋体" w:hAnsi="宋体"/>
              </w:rPr>
            </w:pPr>
            <w:r w:rsidRPr="00916441">
              <w:rPr>
                <w:rFonts w:ascii="宋体" w:hAnsi="宋体" w:hint="eastAsia"/>
              </w:rPr>
              <w:t>遥控器</w:t>
            </w:r>
          </w:p>
        </w:tc>
        <w:tc>
          <w:tcPr>
            <w:tcW w:w="4750" w:type="dxa"/>
            <w:shd w:val="clear" w:color="auto" w:fill="auto"/>
          </w:tcPr>
          <w:p w14:paraId="708B87B8" w14:textId="77777777" w:rsidR="001753F2" w:rsidRPr="005D047A" w:rsidRDefault="001753F2" w:rsidP="004447C9">
            <w:pPr>
              <w:spacing w:line="360" w:lineRule="auto"/>
              <w:jc w:val="center"/>
              <w:rPr>
                <w:rFonts w:ascii="宋体" w:hAnsi="宋体"/>
              </w:rPr>
            </w:pPr>
            <w:r w:rsidRPr="005D047A">
              <w:rPr>
                <w:rFonts w:ascii="宋体" w:hAnsi="宋体" w:hint="eastAsia"/>
              </w:rPr>
              <w:t>1</w:t>
            </w:r>
            <w:r w:rsidRPr="005D047A">
              <w:rPr>
                <w:rFonts w:ascii="宋体" w:hAnsi="宋体"/>
              </w:rPr>
              <w:t xml:space="preserve"> </w:t>
            </w:r>
            <w:proofErr w:type="gramStart"/>
            <w:r>
              <w:rPr>
                <w:rFonts w:ascii="宋体" w:hAnsi="宋体" w:hint="eastAsia"/>
              </w:rPr>
              <w:t>个</w:t>
            </w:r>
            <w:proofErr w:type="gramEnd"/>
          </w:p>
        </w:tc>
      </w:tr>
      <w:tr w:rsidR="001753F2" w:rsidRPr="005D047A" w14:paraId="26CBF42C" w14:textId="77777777" w:rsidTr="004447C9">
        <w:trPr>
          <w:trHeight w:val="403"/>
          <w:jc w:val="center"/>
        </w:trPr>
        <w:tc>
          <w:tcPr>
            <w:tcW w:w="1587" w:type="dxa"/>
            <w:shd w:val="clear" w:color="auto" w:fill="auto"/>
          </w:tcPr>
          <w:p w14:paraId="13891591" w14:textId="77777777" w:rsidR="001753F2" w:rsidRPr="005D047A" w:rsidRDefault="001753F2" w:rsidP="004447C9">
            <w:pPr>
              <w:spacing w:line="360" w:lineRule="auto"/>
              <w:jc w:val="center"/>
              <w:rPr>
                <w:rFonts w:ascii="宋体" w:hAnsi="宋体"/>
              </w:rPr>
            </w:pPr>
            <w:r>
              <w:rPr>
                <w:rFonts w:ascii="宋体" w:hAnsi="宋体" w:hint="eastAsia"/>
              </w:rPr>
              <w:t>4</w:t>
            </w:r>
          </w:p>
        </w:tc>
        <w:tc>
          <w:tcPr>
            <w:tcW w:w="3465" w:type="dxa"/>
            <w:shd w:val="clear" w:color="auto" w:fill="auto"/>
          </w:tcPr>
          <w:p w14:paraId="0D0D142D" w14:textId="77777777" w:rsidR="001753F2" w:rsidRPr="005D047A" w:rsidRDefault="001753F2" w:rsidP="004447C9">
            <w:pPr>
              <w:spacing w:line="360" w:lineRule="auto"/>
              <w:jc w:val="center"/>
              <w:rPr>
                <w:rFonts w:ascii="宋体" w:hAnsi="宋体"/>
              </w:rPr>
            </w:pPr>
            <w:r w:rsidRPr="00916441">
              <w:rPr>
                <w:rFonts w:ascii="宋体" w:hAnsi="宋体" w:hint="eastAsia"/>
              </w:rPr>
              <w:t>DVI-D连接线</w:t>
            </w:r>
          </w:p>
        </w:tc>
        <w:tc>
          <w:tcPr>
            <w:tcW w:w="4750" w:type="dxa"/>
            <w:shd w:val="clear" w:color="auto" w:fill="auto"/>
          </w:tcPr>
          <w:p w14:paraId="49CBB42D" w14:textId="77777777" w:rsidR="001753F2" w:rsidRPr="005D047A" w:rsidRDefault="001753F2" w:rsidP="004447C9">
            <w:pPr>
              <w:spacing w:line="360" w:lineRule="auto"/>
              <w:jc w:val="center"/>
              <w:rPr>
                <w:rFonts w:ascii="宋体" w:hAnsi="宋体"/>
              </w:rPr>
            </w:pPr>
            <w:r w:rsidRPr="005D047A">
              <w:rPr>
                <w:rFonts w:ascii="宋体" w:hAnsi="宋体" w:hint="eastAsia"/>
              </w:rPr>
              <w:t>1根</w:t>
            </w:r>
          </w:p>
        </w:tc>
      </w:tr>
    </w:tbl>
    <w:p w14:paraId="7962FCF2" w14:textId="77777777" w:rsidR="001753F2" w:rsidRDefault="001753F2" w:rsidP="001753F2">
      <w:pPr>
        <w:spacing w:line="360" w:lineRule="auto"/>
        <w:rPr>
          <w:rFonts w:ascii="宋体" w:hAnsi="宋体" w:cs="宋体" w:hint="eastAsia"/>
          <w:b/>
          <w:szCs w:val="21"/>
        </w:rPr>
      </w:pPr>
    </w:p>
    <w:p w14:paraId="658EBC42" w14:textId="77777777" w:rsidR="001753F2" w:rsidRDefault="001753F2" w:rsidP="001753F2">
      <w:pPr>
        <w:numPr>
          <w:ilvl w:val="0"/>
          <w:numId w:val="1"/>
        </w:numPr>
        <w:spacing w:line="360" w:lineRule="auto"/>
        <w:jc w:val="center"/>
        <w:rPr>
          <w:rFonts w:ascii="宋体" w:hAnsi="宋体" w:cs="宋体"/>
          <w:b/>
          <w:szCs w:val="21"/>
        </w:rPr>
      </w:pPr>
      <w:r>
        <w:rPr>
          <w:rFonts w:ascii="宋体" w:hAnsi="宋体" w:cs="宋体" w:hint="eastAsia"/>
          <w:b/>
          <w:szCs w:val="21"/>
        </w:rPr>
        <w:t>商务</w:t>
      </w:r>
      <w:r>
        <w:rPr>
          <w:rFonts w:ascii="宋体" w:hAnsi="宋体" w:cs="宋体"/>
          <w:b/>
          <w:szCs w:val="21"/>
        </w:rPr>
        <w:t>要求</w:t>
      </w:r>
    </w:p>
    <w:p w14:paraId="2FD922FE" w14:textId="77777777" w:rsidR="001753F2" w:rsidRDefault="001753F2" w:rsidP="001753F2">
      <w:pPr>
        <w:spacing w:line="360" w:lineRule="auto"/>
        <w:rPr>
          <w:rFonts w:ascii="宋体" w:hAnsi="宋体" w:cs="宋体"/>
          <w:b/>
          <w:szCs w:val="21"/>
        </w:rPr>
      </w:pPr>
      <w:r>
        <w:rPr>
          <w:rFonts w:ascii="宋体" w:hAnsi="宋体" w:cs="宋体"/>
          <w:b/>
          <w:szCs w:val="21"/>
        </w:rPr>
        <w:t>一</w:t>
      </w:r>
      <w:r>
        <w:rPr>
          <w:rFonts w:ascii="宋体" w:hAnsi="宋体" w:cs="宋体" w:hint="eastAsia"/>
          <w:b/>
          <w:szCs w:val="21"/>
        </w:rPr>
        <w:t>、</w:t>
      </w:r>
      <w:r>
        <w:rPr>
          <w:rFonts w:ascii="宋体" w:hAnsi="宋体" w:cs="宋体"/>
          <w:b/>
          <w:szCs w:val="21"/>
        </w:rPr>
        <w:t>技术服务商务要求</w:t>
      </w:r>
    </w:p>
    <w:p w14:paraId="38203D25" w14:textId="77777777" w:rsidR="001753F2" w:rsidRDefault="001753F2" w:rsidP="001753F2">
      <w:pPr>
        <w:spacing w:line="360" w:lineRule="auto"/>
        <w:ind w:firstLine="420"/>
        <w:rPr>
          <w:rFonts w:ascii="宋体" w:hAnsi="宋体" w:cs="宋体" w:hint="eastAsia"/>
          <w:b/>
          <w:szCs w:val="21"/>
        </w:rPr>
      </w:pPr>
      <w:r>
        <w:rPr>
          <w:rFonts w:ascii="宋体" w:hAnsi="宋体" w:cs="宋体" w:hint="eastAsia"/>
          <w:b/>
          <w:szCs w:val="21"/>
        </w:rPr>
        <w:t>（一）售后服务要求</w:t>
      </w:r>
    </w:p>
    <w:p w14:paraId="47D68A3C" w14:textId="77777777" w:rsidR="001753F2" w:rsidRPr="00397698" w:rsidRDefault="001753F2" w:rsidP="001753F2">
      <w:pPr>
        <w:adjustRightInd w:val="0"/>
        <w:snapToGrid w:val="0"/>
        <w:spacing w:line="360" w:lineRule="auto"/>
        <w:ind w:firstLineChars="200" w:firstLine="420"/>
        <w:rPr>
          <w:rFonts w:ascii="宋体" w:hAnsi="宋体"/>
          <w:szCs w:val="21"/>
        </w:rPr>
      </w:pPr>
      <w:r w:rsidRPr="00397698">
        <w:rPr>
          <w:rFonts w:ascii="宋体" w:hAnsi="宋体"/>
          <w:szCs w:val="21"/>
        </w:rPr>
        <w:t>1. 响应时间：</w:t>
      </w:r>
      <w:r w:rsidRPr="00397698">
        <w:rPr>
          <w:rFonts w:ascii="宋体" w:hAnsi="宋体" w:hint="eastAsia"/>
          <w:szCs w:val="21"/>
        </w:rPr>
        <w:t>卖方接到买方故障信息后在</w:t>
      </w:r>
      <w:r w:rsidRPr="00397698">
        <w:rPr>
          <w:rFonts w:ascii="宋体" w:hAnsi="宋体"/>
          <w:szCs w:val="21"/>
        </w:rPr>
        <w:t>2小时内予以响应，并在24小时内到达买方现场</w:t>
      </w:r>
      <w:r w:rsidRPr="00397698">
        <w:rPr>
          <w:rFonts w:ascii="宋体" w:hAnsi="宋体" w:hint="eastAsia"/>
          <w:szCs w:val="21"/>
        </w:rPr>
        <w:t>并</w:t>
      </w:r>
      <w:r w:rsidRPr="00397698">
        <w:rPr>
          <w:rFonts w:ascii="宋体" w:hAnsi="宋体"/>
          <w:szCs w:val="21"/>
        </w:rPr>
        <w:t>解决故障。</w:t>
      </w:r>
    </w:p>
    <w:p w14:paraId="0C81F8D1" w14:textId="77777777" w:rsidR="001753F2" w:rsidRPr="00397698" w:rsidRDefault="001753F2" w:rsidP="001753F2">
      <w:pPr>
        <w:adjustRightInd w:val="0"/>
        <w:snapToGrid w:val="0"/>
        <w:spacing w:line="360" w:lineRule="auto"/>
        <w:ind w:firstLineChars="200" w:firstLine="420"/>
        <w:rPr>
          <w:rFonts w:ascii="宋体" w:hAnsi="宋体"/>
          <w:szCs w:val="21"/>
        </w:rPr>
      </w:pPr>
      <w:r w:rsidRPr="00397698">
        <w:rPr>
          <w:rFonts w:ascii="宋体" w:hAnsi="宋体" w:hint="eastAsia"/>
          <w:szCs w:val="21"/>
        </w:rPr>
        <w:t>★</w:t>
      </w:r>
      <w:r w:rsidRPr="00397698">
        <w:rPr>
          <w:rFonts w:ascii="宋体" w:hAnsi="宋体"/>
          <w:szCs w:val="21"/>
        </w:rPr>
        <w:t>2. 原厂整机保修期限</w:t>
      </w:r>
      <w:r w:rsidRPr="00397698">
        <w:rPr>
          <w:rFonts w:ascii="宋体" w:hAnsi="宋体" w:hint="eastAsia"/>
          <w:szCs w:val="21"/>
        </w:rPr>
        <w:t>：</w:t>
      </w:r>
      <w:r w:rsidRPr="00397698">
        <w:rPr>
          <w:rFonts w:ascii="宋体" w:hAnsi="宋体"/>
          <w:szCs w:val="21"/>
        </w:rPr>
        <w:t xml:space="preserve"> </w:t>
      </w:r>
      <w:r w:rsidRPr="00397698">
        <w:rPr>
          <w:rFonts w:ascii="宋体" w:hAnsi="宋体" w:hint="eastAsia"/>
          <w:szCs w:val="21"/>
        </w:rPr>
        <w:t>≥</w:t>
      </w:r>
      <w:r>
        <w:rPr>
          <w:rFonts w:ascii="宋体" w:hAnsi="宋体"/>
          <w:szCs w:val="21"/>
        </w:rPr>
        <w:t>3</w:t>
      </w:r>
      <w:r w:rsidRPr="00397698">
        <w:rPr>
          <w:rFonts w:ascii="宋体" w:hAnsi="宋体"/>
          <w:szCs w:val="21"/>
        </w:rPr>
        <w:t>年（提供原厂售后服务承诺函）</w:t>
      </w:r>
    </w:p>
    <w:p w14:paraId="7133154E" w14:textId="77777777" w:rsidR="001753F2" w:rsidRPr="00397698" w:rsidRDefault="001753F2" w:rsidP="001753F2">
      <w:pPr>
        <w:adjustRightInd w:val="0"/>
        <w:snapToGrid w:val="0"/>
        <w:spacing w:line="360" w:lineRule="auto"/>
        <w:ind w:firstLineChars="200" w:firstLine="420"/>
        <w:rPr>
          <w:rFonts w:ascii="宋体" w:hAnsi="宋体"/>
          <w:szCs w:val="21"/>
        </w:rPr>
      </w:pPr>
      <w:r w:rsidRPr="00397698">
        <w:rPr>
          <w:rFonts w:ascii="宋体" w:hAnsi="宋体"/>
          <w:szCs w:val="21"/>
        </w:rPr>
        <w:lastRenderedPageBreak/>
        <w:t xml:space="preserve">3. </w:t>
      </w:r>
      <w:proofErr w:type="gramStart"/>
      <w:r w:rsidRPr="00397698">
        <w:rPr>
          <w:rFonts w:ascii="宋体" w:hAnsi="宋体"/>
          <w:szCs w:val="21"/>
        </w:rPr>
        <w:t>维保内容</w:t>
      </w:r>
      <w:proofErr w:type="gramEnd"/>
      <w:r w:rsidRPr="00397698">
        <w:rPr>
          <w:rFonts w:ascii="宋体" w:hAnsi="宋体"/>
          <w:szCs w:val="21"/>
        </w:rPr>
        <w:t>与价格：年度维保费用以双方最终认定价格为准，原则上不超过设备总价的5%。 以双方最终认定价格为准，且采购人有权更换服务商。</w:t>
      </w:r>
    </w:p>
    <w:p w14:paraId="4FC5580E" w14:textId="77777777" w:rsidR="001753F2" w:rsidRPr="00397698" w:rsidRDefault="001753F2" w:rsidP="001753F2">
      <w:pPr>
        <w:adjustRightInd w:val="0"/>
        <w:snapToGrid w:val="0"/>
        <w:spacing w:line="360" w:lineRule="auto"/>
        <w:ind w:firstLineChars="200" w:firstLine="420"/>
        <w:rPr>
          <w:rFonts w:ascii="宋体" w:hAnsi="宋体"/>
          <w:szCs w:val="21"/>
        </w:rPr>
      </w:pPr>
      <w:r w:rsidRPr="00397698">
        <w:rPr>
          <w:rFonts w:ascii="宋体" w:hAnsi="宋体"/>
          <w:szCs w:val="21"/>
        </w:rPr>
        <w:t>4. 备品备件供货价格：不得超过市场价格的50%。投标时需填写上述价格，出质保期后，上述产品供货价格以双方最终认定价格为准，且采购人有权更换供货方。</w:t>
      </w:r>
    </w:p>
    <w:p w14:paraId="60D001B4" w14:textId="77777777" w:rsidR="001753F2" w:rsidRDefault="001753F2" w:rsidP="001753F2">
      <w:pPr>
        <w:spacing w:line="360" w:lineRule="auto"/>
        <w:ind w:firstLineChars="200" w:firstLine="422"/>
        <w:rPr>
          <w:rFonts w:ascii="宋体" w:hAnsi="宋体" w:cs="宋体" w:hint="eastAsia"/>
          <w:b/>
          <w:szCs w:val="21"/>
        </w:rPr>
      </w:pPr>
      <w:r>
        <w:rPr>
          <w:rFonts w:ascii="宋体" w:hAnsi="宋体" w:cs="宋体" w:hint="eastAsia"/>
          <w:b/>
          <w:szCs w:val="21"/>
        </w:rPr>
        <w:t>（二）伴随服务要求</w:t>
      </w:r>
    </w:p>
    <w:p w14:paraId="26DE3075" w14:textId="77777777" w:rsidR="001753F2" w:rsidRDefault="001753F2" w:rsidP="001753F2">
      <w:pPr>
        <w:spacing w:line="360" w:lineRule="auto"/>
        <w:ind w:firstLineChars="200" w:firstLine="420"/>
        <w:rPr>
          <w:rFonts w:ascii="宋体" w:hAnsi="宋体" w:cs="宋体"/>
          <w:kern w:val="0"/>
          <w:szCs w:val="21"/>
        </w:rPr>
      </w:pPr>
      <w:r>
        <w:rPr>
          <w:rFonts w:ascii="宋体" w:hAnsi="宋体" w:cs="宋体" w:hint="eastAsia"/>
          <w:szCs w:val="21"/>
        </w:rPr>
        <w:t>1. 产品附件要求：</w:t>
      </w:r>
      <w:r>
        <w:rPr>
          <w:rFonts w:ascii="宋体" w:hAnsi="宋体" w:cs="宋体" w:hint="eastAsia"/>
          <w:kern w:val="0"/>
          <w:szCs w:val="21"/>
        </w:rPr>
        <w:t>见配置清单。</w:t>
      </w:r>
    </w:p>
    <w:p w14:paraId="34F5B8B8" w14:textId="77777777" w:rsidR="001753F2" w:rsidRDefault="001753F2" w:rsidP="001753F2">
      <w:pPr>
        <w:spacing w:line="360" w:lineRule="auto"/>
        <w:ind w:firstLineChars="200" w:firstLine="420"/>
        <w:rPr>
          <w:rFonts w:ascii="宋体" w:hAnsi="宋体" w:cs="宋体"/>
          <w:kern w:val="0"/>
          <w:szCs w:val="21"/>
        </w:rPr>
      </w:pPr>
      <w:r>
        <w:rPr>
          <w:rFonts w:ascii="宋体" w:hAnsi="宋体" w:cs="宋体" w:hint="eastAsia"/>
          <w:kern w:val="0"/>
          <w:szCs w:val="21"/>
        </w:rPr>
        <w:t>2. 产品升级服务要求：提供安装所需工具及免费的软件系统等升级服务</w:t>
      </w:r>
    </w:p>
    <w:p w14:paraId="51BC37DF" w14:textId="77777777" w:rsidR="001753F2" w:rsidRDefault="001753F2" w:rsidP="001753F2">
      <w:pPr>
        <w:spacing w:line="360" w:lineRule="auto"/>
        <w:ind w:firstLineChars="200" w:firstLine="420"/>
        <w:rPr>
          <w:rFonts w:ascii="宋体" w:hAnsi="宋体" w:cs="宋体"/>
          <w:kern w:val="0"/>
          <w:szCs w:val="21"/>
        </w:rPr>
      </w:pPr>
      <w:r>
        <w:rPr>
          <w:rFonts w:ascii="宋体" w:hAnsi="宋体" w:cs="宋体" w:hint="eastAsia"/>
          <w:kern w:val="0"/>
          <w:szCs w:val="21"/>
        </w:rPr>
        <w:t>3. 安装：完成送货上门、就位、安装、调试、培训直至验收合格。</w:t>
      </w:r>
    </w:p>
    <w:p w14:paraId="3CB8355C" w14:textId="77777777" w:rsidR="001753F2" w:rsidRDefault="001753F2" w:rsidP="001753F2">
      <w:pPr>
        <w:spacing w:line="360" w:lineRule="auto"/>
        <w:ind w:firstLineChars="200" w:firstLine="420"/>
        <w:rPr>
          <w:rFonts w:ascii="宋体" w:hAnsi="宋体" w:cs="宋体" w:hint="eastAsia"/>
          <w:szCs w:val="21"/>
        </w:rPr>
      </w:pPr>
      <w:r>
        <w:rPr>
          <w:rFonts w:ascii="宋体" w:hAnsi="宋体" w:cs="宋体" w:hint="eastAsia"/>
          <w:szCs w:val="21"/>
        </w:rPr>
        <w:t>4. 调试：</w:t>
      </w:r>
      <w:r>
        <w:rPr>
          <w:rFonts w:ascii="宋体" w:hAnsi="宋体" w:cs="宋体" w:hint="eastAsia"/>
          <w:kern w:val="0"/>
          <w:szCs w:val="21"/>
        </w:rPr>
        <w:t>由设备生产厂商委派专职工程师完成设备调试工作。</w:t>
      </w:r>
    </w:p>
    <w:p w14:paraId="01E3F1FA" w14:textId="77777777" w:rsidR="001753F2" w:rsidRDefault="001753F2" w:rsidP="001753F2">
      <w:pPr>
        <w:spacing w:line="360" w:lineRule="auto"/>
        <w:ind w:firstLineChars="200" w:firstLine="420"/>
        <w:rPr>
          <w:rFonts w:ascii="宋体" w:hAnsi="宋体" w:cs="宋体" w:hint="eastAsia"/>
          <w:szCs w:val="21"/>
        </w:rPr>
      </w:pPr>
      <w:r>
        <w:rPr>
          <w:rFonts w:ascii="宋体" w:hAnsi="宋体" w:cs="宋体" w:hint="eastAsia"/>
          <w:szCs w:val="21"/>
        </w:rPr>
        <w:t>5. 提供技术援助：</w:t>
      </w:r>
      <w:r>
        <w:rPr>
          <w:rFonts w:ascii="宋体" w:hAnsi="宋体" w:cs="宋体" w:hint="eastAsia"/>
          <w:kern w:val="0"/>
          <w:szCs w:val="21"/>
        </w:rPr>
        <w:t>提供中文操作手册及其他相关资料，对用户进行仪器的技术原理，操作，数据处理，基本维护等培训服务。</w:t>
      </w:r>
    </w:p>
    <w:p w14:paraId="20C6B859" w14:textId="77777777" w:rsidR="001753F2" w:rsidRDefault="001753F2" w:rsidP="001753F2">
      <w:pPr>
        <w:spacing w:line="360" w:lineRule="auto"/>
        <w:ind w:firstLineChars="200" w:firstLine="420"/>
        <w:rPr>
          <w:rFonts w:ascii="宋体" w:hAnsi="宋体" w:cs="宋体"/>
          <w:kern w:val="0"/>
          <w:szCs w:val="21"/>
        </w:rPr>
      </w:pPr>
      <w:r>
        <w:rPr>
          <w:rFonts w:ascii="宋体" w:hAnsi="宋体" w:cs="宋体" w:hint="eastAsia"/>
          <w:szCs w:val="21"/>
        </w:rPr>
        <w:t>6. 培训：</w:t>
      </w:r>
      <w:r>
        <w:rPr>
          <w:rFonts w:ascii="宋体" w:hAnsi="宋体" w:cs="宋体" w:hint="eastAsia"/>
          <w:kern w:val="0"/>
          <w:szCs w:val="21"/>
        </w:rPr>
        <w:t>免费提供培训，直至用户完全掌握设备，并对用户的维修人员提供全方位培训。提供免费的技术咨询且无期限限制。</w:t>
      </w:r>
    </w:p>
    <w:p w14:paraId="029AEE7A" w14:textId="77777777" w:rsidR="001753F2" w:rsidRDefault="001753F2" w:rsidP="001753F2">
      <w:pPr>
        <w:spacing w:line="360" w:lineRule="auto"/>
        <w:ind w:firstLineChars="200" w:firstLine="420"/>
        <w:rPr>
          <w:rFonts w:ascii="宋体" w:hAnsi="宋体" w:cs="宋体"/>
          <w:szCs w:val="21"/>
        </w:rPr>
      </w:pPr>
      <w:r>
        <w:rPr>
          <w:rFonts w:ascii="宋体" w:hAnsi="宋体" w:cs="宋体" w:hint="eastAsia"/>
          <w:szCs w:val="21"/>
        </w:rPr>
        <w:t>7. 验收方案：</w:t>
      </w:r>
      <w:r>
        <w:rPr>
          <w:rFonts w:ascii="宋体" w:hAnsi="宋体" w:cs="宋体" w:hint="eastAsia"/>
          <w:kern w:val="0"/>
          <w:szCs w:val="21"/>
        </w:rPr>
        <w:t>设备安装、调试、培训后，经过双方确认现场运行，设备的各项性能指标均能达到招标要求的，按照院方规定签署设备验收文件</w:t>
      </w:r>
      <w:r w:rsidRPr="00397698">
        <w:rPr>
          <w:rFonts w:ascii="宋体" w:hAnsi="宋体" w:cs="宋体" w:hint="eastAsia"/>
          <w:szCs w:val="21"/>
        </w:rPr>
        <w:t>。</w:t>
      </w:r>
    </w:p>
    <w:p w14:paraId="0CBB7505" w14:textId="77777777" w:rsidR="001753F2" w:rsidRDefault="001753F2" w:rsidP="001753F2">
      <w:pPr>
        <w:spacing w:line="360" w:lineRule="auto"/>
        <w:rPr>
          <w:rFonts w:ascii="宋体" w:hAnsi="宋体" w:cs="宋体"/>
          <w:b/>
          <w:szCs w:val="21"/>
        </w:rPr>
      </w:pPr>
      <w:r>
        <w:rPr>
          <w:rFonts w:ascii="宋体" w:hAnsi="宋体" w:cs="宋体" w:hint="eastAsia"/>
          <w:b/>
          <w:szCs w:val="21"/>
        </w:rPr>
        <w:t>二、商务条款</w:t>
      </w:r>
    </w:p>
    <w:p w14:paraId="0E850B3A" w14:textId="77777777" w:rsidR="001753F2" w:rsidRDefault="001753F2" w:rsidP="001753F2">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 xml:space="preserve">交货期：中标人在合同生效的30天内，向采购人交付上述设备       </w:t>
      </w:r>
    </w:p>
    <w:p w14:paraId="210C6257" w14:textId="77777777" w:rsidR="001753F2" w:rsidRDefault="001753F2" w:rsidP="001753F2">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 xml:space="preserve">交货地点（合同履约地点）：中标方根据采购方要求送到指定地点。 </w:t>
      </w:r>
    </w:p>
    <w:p w14:paraId="732569A0" w14:textId="77777777" w:rsidR="001753F2" w:rsidRDefault="001753F2" w:rsidP="001753F2">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付款方式：采购人在设备验收合格后三个月内付清全款。该项目仅使用财政资金结算。</w:t>
      </w:r>
    </w:p>
    <w:p w14:paraId="6EF685F9" w14:textId="3B207C01" w:rsidR="005622DE" w:rsidRPr="001753F2" w:rsidRDefault="005622DE" w:rsidP="00123C1D"/>
    <w:sectPr w:rsidR="005622DE" w:rsidRPr="001753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5027E" w14:textId="77777777" w:rsidR="00565A86" w:rsidRDefault="00565A86" w:rsidP="001753F2">
      <w:r>
        <w:separator/>
      </w:r>
    </w:p>
  </w:endnote>
  <w:endnote w:type="continuationSeparator" w:id="0">
    <w:p w14:paraId="47E21C09" w14:textId="77777777" w:rsidR="00565A86" w:rsidRDefault="00565A86" w:rsidP="0017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B39D7" w14:textId="77777777" w:rsidR="00565A86" w:rsidRDefault="00565A86" w:rsidP="001753F2">
      <w:r>
        <w:separator/>
      </w:r>
    </w:p>
  </w:footnote>
  <w:footnote w:type="continuationSeparator" w:id="0">
    <w:p w14:paraId="22E7F3F5" w14:textId="77777777" w:rsidR="00565A86" w:rsidRDefault="00565A86" w:rsidP="00175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031CE"/>
    <w:multiLevelType w:val="multilevel"/>
    <w:tmpl w:val="5E8031C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43844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6B"/>
    <w:rsid w:val="00093D18"/>
    <w:rsid w:val="001102EF"/>
    <w:rsid w:val="00123C1D"/>
    <w:rsid w:val="00167E05"/>
    <w:rsid w:val="001753F2"/>
    <w:rsid w:val="005622DE"/>
    <w:rsid w:val="00565A86"/>
    <w:rsid w:val="007E4C6B"/>
    <w:rsid w:val="00AA497F"/>
    <w:rsid w:val="00E1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8F1766E-9A11-4B6A-A916-80B15A63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C1D"/>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E4C6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4C6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4C6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4C6B"/>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7E4C6B"/>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7E4C6B"/>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7E4C6B"/>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7E4C6B"/>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7E4C6B"/>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C6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4C6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4C6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4C6B"/>
    <w:rPr>
      <w:rFonts w:cstheme="majorBidi"/>
      <w:color w:val="0F4761" w:themeColor="accent1" w:themeShade="BF"/>
      <w:sz w:val="28"/>
      <w:szCs w:val="28"/>
    </w:rPr>
  </w:style>
  <w:style w:type="character" w:customStyle="1" w:styleId="50">
    <w:name w:val="标题 5 字符"/>
    <w:basedOn w:val="a0"/>
    <w:link w:val="5"/>
    <w:uiPriority w:val="9"/>
    <w:semiHidden/>
    <w:rsid w:val="007E4C6B"/>
    <w:rPr>
      <w:rFonts w:cstheme="majorBidi"/>
      <w:color w:val="0F4761" w:themeColor="accent1" w:themeShade="BF"/>
      <w:sz w:val="24"/>
      <w:szCs w:val="24"/>
    </w:rPr>
  </w:style>
  <w:style w:type="character" w:customStyle="1" w:styleId="60">
    <w:name w:val="标题 6 字符"/>
    <w:basedOn w:val="a0"/>
    <w:link w:val="6"/>
    <w:uiPriority w:val="9"/>
    <w:semiHidden/>
    <w:rsid w:val="007E4C6B"/>
    <w:rPr>
      <w:rFonts w:cstheme="majorBidi"/>
      <w:b/>
      <w:bCs/>
      <w:color w:val="0F4761" w:themeColor="accent1" w:themeShade="BF"/>
    </w:rPr>
  </w:style>
  <w:style w:type="character" w:customStyle="1" w:styleId="70">
    <w:name w:val="标题 7 字符"/>
    <w:basedOn w:val="a0"/>
    <w:link w:val="7"/>
    <w:uiPriority w:val="9"/>
    <w:semiHidden/>
    <w:rsid w:val="007E4C6B"/>
    <w:rPr>
      <w:rFonts w:cstheme="majorBidi"/>
      <w:b/>
      <w:bCs/>
      <w:color w:val="595959" w:themeColor="text1" w:themeTint="A6"/>
    </w:rPr>
  </w:style>
  <w:style w:type="character" w:customStyle="1" w:styleId="80">
    <w:name w:val="标题 8 字符"/>
    <w:basedOn w:val="a0"/>
    <w:link w:val="8"/>
    <w:uiPriority w:val="9"/>
    <w:semiHidden/>
    <w:rsid w:val="007E4C6B"/>
    <w:rPr>
      <w:rFonts w:cstheme="majorBidi"/>
      <w:color w:val="595959" w:themeColor="text1" w:themeTint="A6"/>
    </w:rPr>
  </w:style>
  <w:style w:type="character" w:customStyle="1" w:styleId="90">
    <w:name w:val="标题 9 字符"/>
    <w:basedOn w:val="a0"/>
    <w:link w:val="9"/>
    <w:uiPriority w:val="9"/>
    <w:semiHidden/>
    <w:rsid w:val="007E4C6B"/>
    <w:rPr>
      <w:rFonts w:eastAsiaTheme="majorEastAsia" w:cstheme="majorBidi"/>
      <w:color w:val="595959" w:themeColor="text1" w:themeTint="A6"/>
    </w:rPr>
  </w:style>
  <w:style w:type="paragraph" w:styleId="a3">
    <w:name w:val="Title"/>
    <w:basedOn w:val="a"/>
    <w:next w:val="a"/>
    <w:link w:val="a4"/>
    <w:uiPriority w:val="10"/>
    <w:qFormat/>
    <w:rsid w:val="007E4C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C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C6B"/>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7E4C6B"/>
    <w:rPr>
      <w:i/>
      <w:iCs/>
      <w:color w:val="404040" w:themeColor="text1" w:themeTint="BF"/>
    </w:rPr>
  </w:style>
  <w:style w:type="paragraph" w:styleId="a9">
    <w:name w:val="List Paragraph"/>
    <w:basedOn w:val="a"/>
    <w:uiPriority w:val="34"/>
    <w:qFormat/>
    <w:rsid w:val="007E4C6B"/>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7E4C6B"/>
    <w:rPr>
      <w:i/>
      <w:iCs/>
      <w:color w:val="0F4761" w:themeColor="accent1" w:themeShade="BF"/>
    </w:rPr>
  </w:style>
  <w:style w:type="paragraph" w:styleId="ab">
    <w:name w:val="Intense Quote"/>
    <w:basedOn w:val="a"/>
    <w:next w:val="a"/>
    <w:link w:val="ac"/>
    <w:uiPriority w:val="30"/>
    <w:qFormat/>
    <w:rsid w:val="007E4C6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7E4C6B"/>
    <w:rPr>
      <w:i/>
      <w:iCs/>
      <w:color w:val="0F4761" w:themeColor="accent1" w:themeShade="BF"/>
    </w:rPr>
  </w:style>
  <w:style w:type="character" w:styleId="ad">
    <w:name w:val="Intense Reference"/>
    <w:basedOn w:val="a0"/>
    <w:uiPriority w:val="32"/>
    <w:qFormat/>
    <w:rsid w:val="007E4C6B"/>
    <w:rPr>
      <w:b/>
      <w:bCs/>
      <w:smallCaps/>
      <w:color w:val="0F4761" w:themeColor="accent1" w:themeShade="BF"/>
      <w:spacing w:val="5"/>
    </w:rPr>
  </w:style>
  <w:style w:type="paragraph" w:styleId="ae">
    <w:name w:val="header"/>
    <w:basedOn w:val="a"/>
    <w:link w:val="af"/>
    <w:uiPriority w:val="99"/>
    <w:unhideWhenUsed/>
    <w:rsid w:val="001753F2"/>
    <w:pPr>
      <w:tabs>
        <w:tab w:val="center" w:pos="4153"/>
        <w:tab w:val="right" w:pos="8306"/>
      </w:tabs>
      <w:snapToGrid w:val="0"/>
      <w:jc w:val="center"/>
    </w:pPr>
    <w:rPr>
      <w:sz w:val="18"/>
      <w:szCs w:val="18"/>
    </w:rPr>
  </w:style>
  <w:style w:type="character" w:customStyle="1" w:styleId="af">
    <w:name w:val="页眉 字符"/>
    <w:basedOn w:val="a0"/>
    <w:link w:val="ae"/>
    <w:uiPriority w:val="99"/>
    <w:rsid w:val="001753F2"/>
    <w:rPr>
      <w:rFonts w:ascii="Times New Roman" w:eastAsia="宋体" w:hAnsi="Times New Roman" w:cs="Times New Roman"/>
      <w:sz w:val="18"/>
      <w:szCs w:val="18"/>
    </w:rPr>
  </w:style>
  <w:style w:type="paragraph" w:styleId="af0">
    <w:name w:val="footer"/>
    <w:basedOn w:val="a"/>
    <w:link w:val="af1"/>
    <w:uiPriority w:val="99"/>
    <w:unhideWhenUsed/>
    <w:rsid w:val="001753F2"/>
    <w:pPr>
      <w:tabs>
        <w:tab w:val="center" w:pos="4153"/>
        <w:tab w:val="right" w:pos="8306"/>
      </w:tabs>
      <w:snapToGrid w:val="0"/>
      <w:jc w:val="left"/>
    </w:pPr>
    <w:rPr>
      <w:sz w:val="18"/>
      <w:szCs w:val="18"/>
    </w:rPr>
  </w:style>
  <w:style w:type="character" w:customStyle="1" w:styleId="af1">
    <w:name w:val="页脚 字符"/>
    <w:basedOn w:val="a0"/>
    <w:link w:val="af0"/>
    <w:uiPriority w:val="99"/>
    <w:rsid w:val="001753F2"/>
    <w:rPr>
      <w:rFonts w:ascii="Times New Roman" w:eastAsia="宋体" w:hAnsi="Times New Roman" w:cs="Times New Roman"/>
      <w:sz w:val="18"/>
      <w:szCs w:val="18"/>
    </w:rPr>
  </w:style>
  <w:style w:type="character" w:styleId="af2">
    <w:name w:val="annotation reference"/>
    <w:uiPriority w:val="99"/>
    <w:unhideWhenUsed/>
    <w:qFormat/>
    <w:rsid w:val="001753F2"/>
    <w:rPr>
      <w:rFonts w:eastAsia="宋体"/>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996</Characters>
  <Application>Microsoft Office Word</Application>
  <DocSecurity>0</DocSecurity>
  <Lines>55</Lines>
  <Paragraphs>77</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3</cp:revision>
  <dcterms:created xsi:type="dcterms:W3CDTF">2025-04-09T07:09:00Z</dcterms:created>
  <dcterms:modified xsi:type="dcterms:W3CDTF">2025-04-25T02:01:00Z</dcterms:modified>
</cp:coreProperties>
</file>