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549A" w14:textId="77777777" w:rsidR="002203B4" w:rsidRDefault="002203B4" w:rsidP="002203B4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一、主要功能及工作原理</w:t>
      </w:r>
    </w:p>
    <w:p w14:paraId="784159A8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对患者体液中的免疫分子、微生物成分以及生物化学成分进行分析，通过免疫方法学进行抗原抗体结合反应，提示临床诊断。</w:t>
      </w:r>
    </w:p>
    <w:p w14:paraId="7E196755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二、应用场景</w:t>
      </w:r>
    </w:p>
    <w:p w14:paraId="2F9E17E6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检测各种生理和病理的免疫学指标，进行疾病的诊断、疗效的评估和预后判断，满足临床检测需求。</w:t>
      </w:r>
    </w:p>
    <w:p w14:paraId="5F079B4F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三、技术参数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930"/>
      </w:tblGrid>
      <w:tr w:rsidR="002203B4" w14:paraId="134A1358" w14:textId="77777777" w:rsidTr="0068274F">
        <w:tc>
          <w:tcPr>
            <w:tcW w:w="993" w:type="dxa"/>
          </w:tcPr>
          <w:p w14:paraId="41DE0DD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930" w:type="dxa"/>
          </w:tcPr>
          <w:p w14:paraId="7EC62A1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需求描述</w:t>
            </w:r>
          </w:p>
        </w:tc>
      </w:tr>
      <w:tr w:rsidR="002203B4" w14:paraId="1DA2CAE5" w14:textId="77777777" w:rsidTr="0068274F">
        <w:tc>
          <w:tcPr>
            <w:tcW w:w="993" w:type="dxa"/>
            <w:vAlign w:val="center"/>
          </w:tcPr>
          <w:p w14:paraId="1BD4E007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930" w:type="dxa"/>
          </w:tcPr>
          <w:p w14:paraId="50A323D7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测试原理：ALP 标记的辉光型化学发光</w:t>
            </w:r>
          </w:p>
        </w:tc>
      </w:tr>
      <w:tr w:rsidR="002203B4" w14:paraId="648E5D99" w14:textId="77777777" w:rsidTr="0068274F">
        <w:trPr>
          <w:trHeight w:val="282"/>
        </w:trPr>
        <w:tc>
          <w:tcPr>
            <w:tcW w:w="993" w:type="dxa"/>
            <w:vAlign w:val="center"/>
          </w:tcPr>
          <w:p w14:paraId="094E7A3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8930" w:type="dxa"/>
          </w:tcPr>
          <w:p w14:paraId="22B3BE0A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分析方法：双抗体夹心法、间接法和竞争法</w:t>
            </w:r>
          </w:p>
        </w:tc>
      </w:tr>
      <w:tr w:rsidR="002203B4" w14:paraId="11D2CBE6" w14:textId="77777777" w:rsidTr="0068274F">
        <w:tc>
          <w:tcPr>
            <w:tcW w:w="993" w:type="dxa"/>
            <w:vAlign w:val="center"/>
          </w:tcPr>
          <w:p w14:paraId="44A999DD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8930" w:type="dxa"/>
          </w:tcPr>
          <w:p w14:paraId="3980809D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  <w:lang w:bidi="ar"/>
              </w:rPr>
            </w:pPr>
            <w:r w:rsidRPr="004A6EDD">
              <w:rPr>
                <w:rFonts w:ascii="宋体" w:hAnsi="宋体" w:hint="eastAsia"/>
                <w:szCs w:val="21"/>
                <w:lang w:bidi="ar"/>
              </w:rPr>
              <w:t>单机或最小检测单元的最大测试速度≥500测试/小时；须配置全自动化学发光免疫分析仪≥5台</w:t>
            </w:r>
          </w:p>
        </w:tc>
      </w:tr>
      <w:tr w:rsidR="002203B4" w14:paraId="2C22E734" w14:textId="77777777" w:rsidTr="0068274F">
        <w:tc>
          <w:tcPr>
            <w:tcW w:w="993" w:type="dxa"/>
            <w:vAlign w:val="center"/>
          </w:tcPr>
          <w:p w14:paraId="5EE4E742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8930" w:type="dxa"/>
          </w:tcPr>
          <w:p w14:paraId="0E88AB5E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视觉识别：能够自动识别不同的样本容器，对异常液面智能识别和报警，确保加样的准确性</w:t>
            </w:r>
          </w:p>
        </w:tc>
      </w:tr>
      <w:tr w:rsidR="002203B4" w14:paraId="75CED2DF" w14:textId="77777777" w:rsidTr="0068274F">
        <w:tc>
          <w:tcPr>
            <w:tcW w:w="993" w:type="dxa"/>
            <w:vAlign w:val="center"/>
          </w:tcPr>
          <w:p w14:paraId="520C7641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★1.4</w:t>
            </w:r>
          </w:p>
        </w:tc>
        <w:tc>
          <w:tcPr>
            <w:tcW w:w="8930" w:type="dxa"/>
          </w:tcPr>
          <w:p w14:paraId="43217694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样本针：钢针加样（不接受 TIP 头），具液面探测、随量跟踪、立体防撞、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堵针检测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、空吸检测功能</w:t>
            </w:r>
          </w:p>
        </w:tc>
      </w:tr>
      <w:tr w:rsidR="002203B4" w14:paraId="10D37CF0" w14:textId="77777777" w:rsidTr="0068274F">
        <w:tc>
          <w:tcPr>
            <w:tcW w:w="993" w:type="dxa"/>
            <w:vAlign w:val="center"/>
          </w:tcPr>
          <w:p w14:paraId="1A7C9D51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等线" w:hAnsi="宋体" w:cs="宋体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8930" w:type="dxa"/>
          </w:tcPr>
          <w:p w14:paraId="39ABD9E8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样本针清洗方式：瀑布式真空气吸清洗，样本针携带污染率&lt;0.1ppm</w:t>
            </w:r>
          </w:p>
        </w:tc>
      </w:tr>
      <w:tr w:rsidR="002203B4" w14:paraId="62D8BDC4" w14:textId="77777777" w:rsidTr="0068274F">
        <w:tc>
          <w:tcPr>
            <w:tcW w:w="993" w:type="dxa"/>
            <w:vAlign w:val="center"/>
          </w:tcPr>
          <w:p w14:paraId="1C6CCCFF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</w:t>
            </w:r>
          </w:p>
        </w:tc>
        <w:tc>
          <w:tcPr>
            <w:tcW w:w="8930" w:type="dxa"/>
          </w:tcPr>
          <w:p w14:paraId="150102E5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试剂针：具有液面探测、随量跟踪、立体防撞、气泡检测等功能</w:t>
            </w:r>
          </w:p>
        </w:tc>
      </w:tr>
      <w:tr w:rsidR="002203B4" w14:paraId="1CBBCA82" w14:textId="77777777" w:rsidTr="0068274F">
        <w:tc>
          <w:tcPr>
            <w:tcW w:w="993" w:type="dxa"/>
            <w:vAlign w:val="center"/>
          </w:tcPr>
          <w:p w14:paraId="2FF4F959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</w:p>
        </w:tc>
        <w:tc>
          <w:tcPr>
            <w:tcW w:w="8930" w:type="dxa"/>
          </w:tcPr>
          <w:p w14:paraId="640E8972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 xml:space="preserve">反应杯：反应单元是一次性反应杯，一次性加载≥1000 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个</w:t>
            </w:r>
            <w:proofErr w:type="gramEnd"/>
          </w:p>
        </w:tc>
      </w:tr>
      <w:tr w:rsidR="002203B4" w14:paraId="7BC6953D" w14:textId="77777777" w:rsidTr="0068274F">
        <w:trPr>
          <w:trHeight w:val="312"/>
        </w:trPr>
        <w:tc>
          <w:tcPr>
            <w:tcW w:w="993" w:type="dxa"/>
            <w:vAlign w:val="center"/>
          </w:tcPr>
          <w:p w14:paraId="6B54ACDF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</w:p>
        </w:tc>
        <w:tc>
          <w:tcPr>
            <w:tcW w:w="8930" w:type="dxa"/>
          </w:tcPr>
          <w:p w14:paraId="2A78EA70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反应温度：控制在 37℃±0.1℃</w:t>
            </w:r>
          </w:p>
        </w:tc>
      </w:tr>
      <w:tr w:rsidR="002203B4" w14:paraId="4012C09D" w14:textId="77777777" w:rsidTr="0068274F">
        <w:tc>
          <w:tcPr>
            <w:tcW w:w="993" w:type="dxa"/>
            <w:vAlign w:val="center"/>
          </w:tcPr>
          <w:p w14:paraId="0C583B1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等线" w:hAnsi="宋体" w:cs="宋体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1.9</w:t>
            </w:r>
          </w:p>
        </w:tc>
        <w:tc>
          <w:tcPr>
            <w:tcW w:w="8930" w:type="dxa"/>
          </w:tcPr>
          <w:p w14:paraId="2FE00453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混匀方式：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含无接触式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超声混匀的混匀方式</w:t>
            </w:r>
          </w:p>
        </w:tc>
      </w:tr>
      <w:tr w:rsidR="002203B4" w14:paraId="2EC258A9" w14:textId="77777777" w:rsidTr="0068274F">
        <w:tc>
          <w:tcPr>
            <w:tcW w:w="993" w:type="dxa"/>
            <w:vAlign w:val="center"/>
          </w:tcPr>
          <w:p w14:paraId="2A74266C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1.10</w:t>
            </w:r>
          </w:p>
        </w:tc>
        <w:tc>
          <w:tcPr>
            <w:tcW w:w="8930" w:type="dxa"/>
          </w:tcPr>
          <w:p w14:paraId="44F2B97A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磁分离机构布局：单独磁分离盘，4 重磁分离清洗，底物注入</w:t>
            </w:r>
          </w:p>
        </w:tc>
      </w:tr>
      <w:tr w:rsidR="002203B4" w14:paraId="18D23B89" w14:textId="77777777" w:rsidTr="0068274F">
        <w:tc>
          <w:tcPr>
            <w:tcW w:w="993" w:type="dxa"/>
            <w:vAlign w:val="center"/>
          </w:tcPr>
          <w:p w14:paraId="70D00EF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1.11</w:t>
            </w:r>
          </w:p>
        </w:tc>
        <w:tc>
          <w:tcPr>
            <w:tcW w:w="8930" w:type="dxa"/>
          </w:tcPr>
          <w:p w14:paraId="78DB86E0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校准方式：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内置主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曲线，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二维码识别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，配套校准品校正</w:t>
            </w:r>
          </w:p>
        </w:tc>
      </w:tr>
      <w:tr w:rsidR="002203B4" w14:paraId="271D986F" w14:textId="77777777" w:rsidTr="0068274F">
        <w:tc>
          <w:tcPr>
            <w:tcW w:w="993" w:type="dxa"/>
            <w:vAlign w:val="center"/>
          </w:tcPr>
          <w:p w14:paraId="5442A97F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等线" w:hAnsi="宋体" w:cs="宋体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1.12</w:t>
            </w:r>
          </w:p>
        </w:tc>
        <w:tc>
          <w:tcPr>
            <w:tcW w:w="8930" w:type="dxa"/>
          </w:tcPr>
          <w:p w14:paraId="1C6D45DB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特殊人群参考范围：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要求甲功五项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能进行妊娠期人群和儿童的单独参考区间设定，并提供说明书进行证明</w:t>
            </w:r>
          </w:p>
        </w:tc>
      </w:tr>
      <w:tr w:rsidR="002203B4" w14:paraId="35ED3844" w14:textId="77777777" w:rsidTr="0068274F">
        <w:tc>
          <w:tcPr>
            <w:tcW w:w="993" w:type="dxa"/>
            <w:vAlign w:val="center"/>
          </w:tcPr>
          <w:p w14:paraId="356DA4CE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等线" w:hAnsi="宋体" w:cs="宋体"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1.13</w:t>
            </w:r>
          </w:p>
        </w:tc>
        <w:tc>
          <w:tcPr>
            <w:tcW w:w="8930" w:type="dxa"/>
          </w:tcPr>
          <w:p w14:paraId="4A583B71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拓展功能：具有模块化拓展功能，可以免疫双模块、三模块级联；也可以接入同品牌自动化流水线TLA。</w:t>
            </w:r>
          </w:p>
        </w:tc>
      </w:tr>
      <w:tr w:rsidR="002203B4" w14:paraId="08E30412" w14:textId="77777777" w:rsidTr="0068274F">
        <w:tc>
          <w:tcPr>
            <w:tcW w:w="993" w:type="dxa"/>
            <w:vAlign w:val="center"/>
          </w:tcPr>
          <w:p w14:paraId="689456D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1.14</w:t>
            </w:r>
          </w:p>
        </w:tc>
        <w:tc>
          <w:tcPr>
            <w:tcW w:w="8930" w:type="dxa"/>
          </w:tcPr>
          <w:p w14:paraId="1DD4D458" w14:textId="77777777" w:rsidR="002203B4" w:rsidRDefault="002203B4" w:rsidP="0068274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检测项目：甲状腺功能检测要能进行 rT3(反三碘甲状腺原氨酸)项目检测，并提供注册证， TSH 满足功能灵敏度≤0.02μIU/mL，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2203B4" w14:paraId="4E427E48" w14:textId="77777777" w:rsidTr="0068274F">
        <w:tc>
          <w:tcPr>
            <w:tcW w:w="993" w:type="dxa"/>
            <w:vAlign w:val="center"/>
          </w:tcPr>
          <w:p w14:paraId="081FE0B0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.15</w:t>
            </w:r>
          </w:p>
        </w:tc>
        <w:tc>
          <w:tcPr>
            <w:tcW w:w="8930" w:type="dxa"/>
          </w:tcPr>
          <w:p w14:paraId="49FB719D" w14:textId="77777777" w:rsidR="002203B4" w:rsidRDefault="002203B4" w:rsidP="0068274F">
            <w:pPr>
              <w:tabs>
                <w:tab w:val="left" w:pos="799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乙肝五项能够支持带条码的校准品和</w:t>
            </w:r>
            <w:proofErr w:type="gramStart"/>
            <w:r>
              <w:rPr>
                <w:rFonts w:ascii="宋体" w:hAnsi="宋体" w:hint="eastAsia"/>
                <w:szCs w:val="21"/>
              </w:rPr>
              <w:t>质控</w:t>
            </w:r>
            <w:proofErr w:type="gramEnd"/>
            <w:r>
              <w:rPr>
                <w:rFonts w:ascii="宋体" w:hAnsi="宋体" w:hint="eastAsia"/>
                <w:szCs w:val="21"/>
              </w:rPr>
              <w:t>品上机直接检测（原始试剂瓶，不接受质控品、校准品分装）</w:t>
            </w:r>
          </w:p>
        </w:tc>
      </w:tr>
      <w:tr w:rsidR="002203B4" w14:paraId="2538FD62" w14:textId="77777777" w:rsidTr="0068274F">
        <w:tc>
          <w:tcPr>
            <w:tcW w:w="993" w:type="dxa"/>
            <w:vAlign w:val="center"/>
          </w:tcPr>
          <w:p w14:paraId="67F37FB9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1.16</w:t>
            </w:r>
          </w:p>
        </w:tc>
        <w:tc>
          <w:tcPr>
            <w:tcW w:w="8930" w:type="dxa"/>
          </w:tcPr>
          <w:p w14:paraId="0377C7CF" w14:textId="77777777" w:rsidR="002203B4" w:rsidRPr="00EF63C5" w:rsidRDefault="002203B4" w:rsidP="0068274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急诊样本处理能力：按键控制插入急诊样本，快捷优先轨道，可同时插入多个样本架。除了 常规急诊样本，还具备样本急中急功能；</w:t>
            </w:r>
          </w:p>
        </w:tc>
      </w:tr>
      <w:tr w:rsidR="002203B4" w14:paraId="29B624F3" w14:textId="77777777" w:rsidTr="0068274F">
        <w:tc>
          <w:tcPr>
            <w:tcW w:w="993" w:type="dxa"/>
            <w:vAlign w:val="center"/>
          </w:tcPr>
          <w:p w14:paraId="165D6063" w14:textId="77777777" w:rsidR="002203B4" w:rsidRPr="00EF63C5" w:rsidRDefault="002203B4" w:rsidP="006827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1</w:t>
            </w:r>
            <w:r w:rsidRPr="00EF63C5">
              <w:rPr>
                <w:rFonts w:ascii="宋体" w:hAnsi="宋体"/>
                <w:szCs w:val="21"/>
              </w:rPr>
              <w:t>.17</w:t>
            </w:r>
          </w:p>
        </w:tc>
        <w:tc>
          <w:tcPr>
            <w:tcW w:w="8930" w:type="dxa"/>
          </w:tcPr>
          <w:p w14:paraId="174769E5" w14:textId="77777777" w:rsidR="002203B4" w:rsidRPr="00EF63C5" w:rsidRDefault="002203B4" w:rsidP="0068274F">
            <w:pPr>
              <w:spacing w:line="360" w:lineRule="auto"/>
              <w:rPr>
                <w:rFonts w:ascii="宋体" w:eastAsia="等线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样本管规格：能支持微量样本杯、原始采血管、塑料试管；</w:t>
            </w:r>
          </w:p>
        </w:tc>
      </w:tr>
      <w:tr w:rsidR="002203B4" w14:paraId="0372E72B" w14:textId="77777777" w:rsidTr="0068274F">
        <w:tc>
          <w:tcPr>
            <w:tcW w:w="993" w:type="dxa"/>
            <w:vAlign w:val="center"/>
          </w:tcPr>
          <w:p w14:paraId="4BB43EF1" w14:textId="77777777" w:rsidR="002203B4" w:rsidRPr="00EF63C5" w:rsidRDefault="002203B4" w:rsidP="0068274F">
            <w:pPr>
              <w:spacing w:line="36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EF63C5">
              <w:rPr>
                <w:rFonts w:ascii="宋体" w:eastAsia="等线" w:hAnsi="宋体" w:hint="eastAsia"/>
                <w:szCs w:val="21"/>
              </w:rPr>
              <w:t>1</w:t>
            </w:r>
            <w:r w:rsidRPr="00EF63C5">
              <w:rPr>
                <w:rFonts w:ascii="宋体" w:eastAsia="等线" w:hAnsi="宋体"/>
                <w:szCs w:val="21"/>
              </w:rPr>
              <w:t>.18</w:t>
            </w:r>
          </w:p>
        </w:tc>
        <w:tc>
          <w:tcPr>
            <w:tcW w:w="8930" w:type="dxa"/>
          </w:tcPr>
          <w:p w14:paraId="5CDF7406" w14:textId="77777777" w:rsidR="002203B4" w:rsidRPr="00EF63C5" w:rsidRDefault="002203B4" w:rsidP="0068274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免疫分析</w:t>
            </w:r>
            <w:proofErr w:type="gramStart"/>
            <w:r w:rsidRPr="00EF63C5">
              <w:rPr>
                <w:rFonts w:ascii="宋体" w:hAnsi="宋体" w:hint="eastAsia"/>
                <w:szCs w:val="21"/>
              </w:rPr>
              <w:t>仪支持</w:t>
            </w:r>
            <w:proofErr w:type="gramEnd"/>
            <w:r w:rsidRPr="00EF63C5">
              <w:rPr>
                <w:rFonts w:ascii="宋体" w:hAnsi="宋体" w:hint="eastAsia"/>
                <w:szCs w:val="21"/>
              </w:rPr>
              <w:t>多模块直联在</w:t>
            </w:r>
            <w:proofErr w:type="gramStart"/>
            <w:r w:rsidRPr="00EF63C5">
              <w:rPr>
                <w:rFonts w:ascii="宋体" w:hAnsi="宋体" w:hint="eastAsia"/>
                <w:szCs w:val="21"/>
              </w:rPr>
              <w:t>轨吸样</w:t>
            </w:r>
            <w:proofErr w:type="gramEnd"/>
            <w:r w:rsidRPr="00EF63C5">
              <w:rPr>
                <w:rFonts w:ascii="宋体" w:hAnsi="宋体" w:hint="eastAsia"/>
                <w:szCs w:val="21"/>
              </w:rPr>
              <w:t>（即单管取样），无需借助机械手转移样本，缩小占地体积，提升效率。</w:t>
            </w:r>
          </w:p>
        </w:tc>
      </w:tr>
      <w:tr w:rsidR="002203B4" w14:paraId="6033C036" w14:textId="77777777" w:rsidTr="0068274F">
        <w:tc>
          <w:tcPr>
            <w:tcW w:w="993" w:type="dxa"/>
            <w:vAlign w:val="center"/>
          </w:tcPr>
          <w:p w14:paraId="6A1B200E" w14:textId="77777777" w:rsidR="002203B4" w:rsidRPr="00EF63C5" w:rsidRDefault="002203B4" w:rsidP="0068274F">
            <w:pPr>
              <w:spacing w:line="36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EF63C5">
              <w:rPr>
                <w:rFonts w:ascii="宋体" w:eastAsia="等线" w:hAnsi="宋体" w:hint="eastAsia"/>
                <w:szCs w:val="21"/>
              </w:rPr>
              <w:t>1</w:t>
            </w:r>
            <w:r w:rsidRPr="00EF63C5">
              <w:rPr>
                <w:rFonts w:ascii="宋体" w:eastAsia="等线" w:hAnsi="宋体"/>
                <w:szCs w:val="21"/>
              </w:rPr>
              <w:t>.19</w:t>
            </w:r>
          </w:p>
        </w:tc>
        <w:tc>
          <w:tcPr>
            <w:tcW w:w="8930" w:type="dxa"/>
          </w:tcPr>
          <w:p w14:paraId="2DA9A535" w14:textId="77777777" w:rsidR="002203B4" w:rsidRPr="00EF63C5" w:rsidRDefault="002203B4" w:rsidP="0068274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校准、质控：具有独立包装的质控品、校准品，无需分装，自带条码；</w:t>
            </w:r>
          </w:p>
        </w:tc>
      </w:tr>
      <w:tr w:rsidR="002203B4" w14:paraId="7F4FE338" w14:textId="77777777" w:rsidTr="0068274F">
        <w:tc>
          <w:tcPr>
            <w:tcW w:w="993" w:type="dxa"/>
            <w:vAlign w:val="center"/>
          </w:tcPr>
          <w:p w14:paraId="3C61CF47" w14:textId="77777777" w:rsidR="002203B4" w:rsidRPr="00EF63C5" w:rsidRDefault="002203B4" w:rsidP="006827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1</w:t>
            </w:r>
            <w:r w:rsidRPr="00EF63C5">
              <w:rPr>
                <w:rFonts w:ascii="宋体" w:hAnsi="宋体"/>
                <w:szCs w:val="21"/>
              </w:rPr>
              <w:t>.20</w:t>
            </w:r>
          </w:p>
        </w:tc>
        <w:tc>
          <w:tcPr>
            <w:tcW w:w="8930" w:type="dxa"/>
          </w:tcPr>
          <w:p w14:paraId="0F59B3B5" w14:textId="77777777" w:rsidR="002203B4" w:rsidRPr="00EF63C5" w:rsidRDefault="002203B4" w:rsidP="0068274F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EF63C5">
              <w:rPr>
                <w:rFonts w:ascii="宋体" w:hAnsi="宋体" w:hint="eastAsia"/>
                <w:szCs w:val="21"/>
              </w:rPr>
              <w:t>LIS 工作站：含工作站，含网络接口费</w:t>
            </w:r>
          </w:p>
        </w:tc>
      </w:tr>
    </w:tbl>
    <w:p w14:paraId="36CCCB96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四、配置清单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3434"/>
        <w:gridCol w:w="4191"/>
      </w:tblGrid>
      <w:tr w:rsidR="002203B4" w14:paraId="242E4ECE" w14:textId="77777777" w:rsidTr="0068274F">
        <w:trPr>
          <w:trHeight w:val="445"/>
          <w:jc w:val="center"/>
        </w:trPr>
        <w:tc>
          <w:tcPr>
            <w:tcW w:w="2247" w:type="dxa"/>
          </w:tcPr>
          <w:p w14:paraId="69AB173A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序号</w:t>
            </w:r>
          </w:p>
        </w:tc>
        <w:tc>
          <w:tcPr>
            <w:tcW w:w="3434" w:type="dxa"/>
          </w:tcPr>
          <w:p w14:paraId="63A6EED3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项目名称</w:t>
            </w:r>
          </w:p>
        </w:tc>
        <w:tc>
          <w:tcPr>
            <w:tcW w:w="4191" w:type="dxa"/>
          </w:tcPr>
          <w:p w14:paraId="1624FDEE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数量</w:t>
            </w:r>
          </w:p>
        </w:tc>
      </w:tr>
      <w:tr w:rsidR="002203B4" w14:paraId="569F1E61" w14:textId="77777777" w:rsidTr="0068274F">
        <w:trPr>
          <w:trHeight w:val="431"/>
          <w:jc w:val="center"/>
        </w:trPr>
        <w:tc>
          <w:tcPr>
            <w:tcW w:w="2247" w:type="dxa"/>
          </w:tcPr>
          <w:p w14:paraId="1F920948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</w:p>
        </w:tc>
        <w:tc>
          <w:tcPr>
            <w:tcW w:w="3434" w:type="dxa"/>
          </w:tcPr>
          <w:p w14:paraId="407ADDD5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主机</w:t>
            </w:r>
          </w:p>
        </w:tc>
        <w:tc>
          <w:tcPr>
            <w:tcW w:w="4191" w:type="dxa"/>
          </w:tcPr>
          <w:p w14:paraId="449D0394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2台</w:t>
            </w:r>
          </w:p>
        </w:tc>
      </w:tr>
      <w:tr w:rsidR="002203B4" w14:paraId="728A2222" w14:textId="77777777" w:rsidTr="0068274F">
        <w:trPr>
          <w:trHeight w:val="445"/>
          <w:jc w:val="center"/>
        </w:trPr>
        <w:tc>
          <w:tcPr>
            <w:tcW w:w="2247" w:type="dxa"/>
          </w:tcPr>
          <w:p w14:paraId="315D525F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</w:p>
        </w:tc>
        <w:tc>
          <w:tcPr>
            <w:tcW w:w="3434" w:type="dxa"/>
          </w:tcPr>
          <w:p w14:paraId="642DC5E6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手持式</w:t>
            </w:r>
            <w:proofErr w:type="gramStart"/>
            <w:r>
              <w:rPr>
                <w:rFonts w:ascii="宋体" w:hAnsi="宋体"/>
                <w:szCs w:val="22"/>
              </w:rPr>
              <w:t>二维码扫描仪</w:t>
            </w:r>
            <w:proofErr w:type="gramEnd"/>
          </w:p>
        </w:tc>
        <w:tc>
          <w:tcPr>
            <w:tcW w:w="4191" w:type="dxa"/>
          </w:tcPr>
          <w:p w14:paraId="4B0DFC05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套</w:t>
            </w:r>
          </w:p>
        </w:tc>
      </w:tr>
      <w:tr w:rsidR="002203B4" w14:paraId="38028467" w14:textId="77777777" w:rsidTr="0068274F">
        <w:trPr>
          <w:trHeight w:val="445"/>
          <w:jc w:val="center"/>
        </w:trPr>
        <w:tc>
          <w:tcPr>
            <w:tcW w:w="2247" w:type="dxa"/>
          </w:tcPr>
          <w:p w14:paraId="384C55C8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3</w:t>
            </w:r>
          </w:p>
        </w:tc>
        <w:tc>
          <w:tcPr>
            <w:tcW w:w="3434" w:type="dxa"/>
          </w:tcPr>
          <w:p w14:paraId="6383B4FE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  <w:lang w:bidi="ar"/>
              </w:rPr>
              <w:t>基本附件包</w:t>
            </w:r>
          </w:p>
        </w:tc>
        <w:tc>
          <w:tcPr>
            <w:tcW w:w="4191" w:type="dxa"/>
          </w:tcPr>
          <w:p w14:paraId="4EC35E39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套</w:t>
            </w:r>
          </w:p>
        </w:tc>
      </w:tr>
      <w:tr w:rsidR="002203B4" w14:paraId="7820C2E2" w14:textId="77777777" w:rsidTr="0068274F">
        <w:trPr>
          <w:trHeight w:val="445"/>
          <w:jc w:val="center"/>
        </w:trPr>
        <w:tc>
          <w:tcPr>
            <w:tcW w:w="2247" w:type="dxa"/>
          </w:tcPr>
          <w:p w14:paraId="539E3923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4</w:t>
            </w:r>
          </w:p>
        </w:tc>
        <w:tc>
          <w:tcPr>
            <w:tcW w:w="3434" w:type="dxa"/>
          </w:tcPr>
          <w:p w14:paraId="7802C5C2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电脑</w:t>
            </w:r>
          </w:p>
        </w:tc>
        <w:tc>
          <w:tcPr>
            <w:tcW w:w="4191" w:type="dxa"/>
          </w:tcPr>
          <w:p w14:paraId="1D699FB6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套</w:t>
            </w:r>
          </w:p>
        </w:tc>
      </w:tr>
      <w:tr w:rsidR="002203B4" w14:paraId="0742ED93" w14:textId="77777777" w:rsidTr="0068274F">
        <w:trPr>
          <w:trHeight w:val="459"/>
          <w:jc w:val="center"/>
        </w:trPr>
        <w:tc>
          <w:tcPr>
            <w:tcW w:w="2247" w:type="dxa"/>
          </w:tcPr>
          <w:p w14:paraId="1BE15A08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5</w:t>
            </w:r>
          </w:p>
        </w:tc>
        <w:tc>
          <w:tcPr>
            <w:tcW w:w="3434" w:type="dxa"/>
          </w:tcPr>
          <w:p w14:paraId="2F47972F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说明书</w:t>
            </w:r>
          </w:p>
        </w:tc>
        <w:tc>
          <w:tcPr>
            <w:tcW w:w="4191" w:type="dxa"/>
          </w:tcPr>
          <w:p w14:paraId="687FBB57" w14:textId="77777777" w:rsidR="002203B4" w:rsidRDefault="002203B4" w:rsidP="006827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套</w:t>
            </w:r>
          </w:p>
        </w:tc>
      </w:tr>
    </w:tbl>
    <w:p w14:paraId="2DA0C245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五、其他</w:t>
      </w:r>
    </w:p>
    <w:p w14:paraId="0B49AECE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★如该设备涉及与院内LIS、HIS等信息系统对接，则所产生的信息服务费用，由卖方承担。（以承诺函为准）。</w:t>
      </w:r>
    </w:p>
    <w:p w14:paraId="24C3D13B" w14:textId="77777777" w:rsidR="002203B4" w:rsidRPr="00073FAF" w:rsidRDefault="002203B4" w:rsidP="002203B4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 w:rsidRPr="00073FAF">
        <w:rPr>
          <w:rFonts w:ascii="宋体" w:hAnsi="宋体" w:cs="宋体" w:hint="eastAsia"/>
          <w:b/>
          <w:sz w:val="24"/>
          <w:szCs w:val="24"/>
        </w:rPr>
        <w:t>商务</w:t>
      </w:r>
      <w:r w:rsidRPr="00073FAF">
        <w:rPr>
          <w:rFonts w:ascii="宋体" w:hAnsi="宋体" w:cs="宋体"/>
          <w:b/>
          <w:sz w:val="24"/>
          <w:szCs w:val="24"/>
        </w:rPr>
        <w:t>要求</w:t>
      </w:r>
    </w:p>
    <w:p w14:paraId="073E8759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/>
          <w:b/>
          <w:szCs w:val="21"/>
        </w:rPr>
        <w:t>技术服务商务要求</w:t>
      </w:r>
    </w:p>
    <w:p w14:paraId="04DB1CAE" w14:textId="77777777" w:rsidR="002203B4" w:rsidRDefault="002203B4" w:rsidP="002203B4">
      <w:pPr>
        <w:spacing w:line="360" w:lineRule="auto"/>
        <w:ind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（一）售后服务要求</w:t>
      </w:r>
    </w:p>
    <w:p w14:paraId="64E7ED4A" w14:textId="77777777" w:rsidR="002203B4" w:rsidRDefault="002203B4" w:rsidP="002203B4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响应时间：</w:t>
      </w:r>
      <w:r>
        <w:rPr>
          <w:rFonts w:ascii="宋体" w:hAnsi="宋体" w:hint="eastAsia"/>
          <w:szCs w:val="21"/>
        </w:rPr>
        <w:t>卖方接到买方故障信息后在</w:t>
      </w:r>
      <w:r>
        <w:rPr>
          <w:rFonts w:ascii="宋体" w:hAnsi="宋体"/>
          <w:szCs w:val="21"/>
        </w:rPr>
        <w:t>2小时内予以响应，并在24小时内到达买方现场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解决故障。</w:t>
      </w:r>
    </w:p>
    <w:p w14:paraId="308724EC" w14:textId="77777777" w:rsidR="002203B4" w:rsidRDefault="002203B4" w:rsidP="002203B4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★</w:t>
      </w:r>
      <w:r>
        <w:rPr>
          <w:rFonts w:ascii="宋体" w:hAnsi="宋体"/>
          <w:szCs w:val="21"/>
        </w:rPr>
        <w:t>2. 原厂整机保修期限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≥</w:t>
      </w:r>
      <w:r>
        <w:rPr>
          <w:rFonts w:ascii="宋体" w:hAnsi="宋体"/>
          <w:szCs w:val="21"/>
        </w:rPr>
        <w:t>7年（提供原厂售后服务承诺函）</w:t>
      </w:r>
    </w:p>
    <w:p w14:paraId="4BA040EF" w14:textId="77777777" w:rsidR="002203B4" w:rsidRDefault="002203B4" w:rsidP="002203B4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proofErr w:type="gramStart"/>
      <w:r>
        <w:rPr>
          <w:rFonts w:ascii="宋体" w:hAnsi="宋体"/>
          <w:szCs w:val="21"/>
        </w:rPr>
        <w:t>维保内容</w:t>
      </w:r>
      <w:proofErr w:type="gramEnd"/>
      <w:r>
        <w:rPr>
          <w:rFonts w:ascii="宋体" w:hAnsi="宋体"/>
          <w:szCs w:val="21"/>
        </w:rPr>
        <w:t>与价格：年度维保费用以双方最终认定价格为准，原则上不超过设备总价的5%。 以双方最终认定价格为准，且采购人有权更换服务商。</w:t>
      </w:r>
    </w:p>
    <w:p w14:paraId="5DE7EA70" w14:textId="77777777" w:rsidR="002203B4" w:rsidRDefault="002203B4" w:rsidP="002203B4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2519ADD2" w14:textId="77777777" w:rsidR="002203B4" w:rsidRDefault="002203B4" w:rsidP="002203B4">
      <w:pPr>
        <w:spacing w:line="360" w:lineRule="auto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（二）伴随服务要求</w:t>
      </w:r>
    </w:p>
    <w:p w14:paraId="652E10AD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1. 产品附件要求：</w:t>
      </w:r>
      <w:r>
        <w:rPr>
          <w:rFonts w:ascii="宋体" w:hAnsi="宋体" w:cs="宋体" w:hint="eastAsia"/>
          <w:kern w:val="0"/>
          <w:szCs w:val="21"/>
        </w:rPr>
        <w:t>见配置清单。</w:t>
      </w:r>
    </w:p>
    <w:p w14:paraId="3342B050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产品升级服务要求：提供安装所需工具及免费的软件系统等升级服务</w:t>
      </w:r>
    </w:p>
    <w:p w14:paraId="2072C362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3. 安装：完成送货上门、就位、安装、调试、培训直至验收合格。</w:t>
      </w:r>
    </w:p>
    <w:p w14:paraId="6DBE43AA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调试：</w:t>
      </w:r>
      <w:r>
        <w:rPr>
          <w:rFonts w:ascii="宋体" w:hAnsi="宋体" w:cs="宋体" w:hint="eastAsia"/>
          <w:kern w:val="0"/>
          <w:szCs w:val="21"/>
        </w:rPr>
        <w:t>由设备生产厂商委派专职工程师完成设备调试工作。</w:t>
      </w:r>
    </w:p>
    <w:p w14:paraId="3736D262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提供技术援助：原厂技术支持，</w:t>
      </w:r>
      <w:r>
        <w:rPr>
          <w:rFonts w:ascii="宋体" w:hAnsi="宋体" w:cs="宋体" w:hint="eastAsia"/>
          <w:kern w:val="0"/>
          <w:szCs w:val="21"/>
        </w:rPr>
        <w:t>提供中文操作手册及其他相关资料，对用户进行仪器的技术原理，操作，数据处理，基本维护等培训服务。</w:t>
      </w:r>
    </w:p>
    <w:p w14:paraId="4D31DCBB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6. 培训：</w:t>
      </w:r>
      <w:r>
        <w:rPr>
          <w:rFonts w:ascii="宋体" w:hAnsi="宋体" w:cs="宋体" w:hint="eastAsia"/>
          <w:kern w:val="0"/>
          <w:szCs w:val="21"/>
        </w:rPr>
        <w:t>使用前原厂技术人员提供操作等培训，提供培训报告、证书。</w:t>
      </w:r>
    </w:p>
    <w:p w14:paraId="0CEDD7B1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 验收方案：</w:t>
      </w:r>
      <w:r>
        <w:rPr>
          <w:rFonts w:ascii="宋体" w:hAnsi="宋体" w:cs="宋体" w:hint="eastAsia"/>
          <w:kern w:val="0"/>
          <w:szCs w:val="21"/>
        </w:rPr>
        <w:t>设备安装、调试、培训后，经过双方确认现场运行，设备的各项性能指标均能达到招标要求的，按照院方规定签署设备验收文件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提供原厂验收报告。</w:t>
      </w:r>
    </w:p>
    <w:p w14:paraId="1B78480B" w14:textId="77777777" w:rsidR="002203B4" w:rsidRDefault="002203B4" w:rsidP="002203B4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二、商务条款</w:t>
      </w:r>
    </w:p>
    <w:p w14:paraId="70707DF3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交货期：中标人在合同生效的30天内，向采购人交付上述设备       </w:t>
      </w:r>
    </w:p>
    <w:p w14:paraId="269CB6B6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交货地点（合同履约地点）：中标方根据采购方要求送到指定地点。 </w:t>
      </w:r>
    </w:p>
    <w:p w14:paraId="651A1917" w14:textId="77777777" w:rsidR="002203B4" w:rsidRDefault="002203B4" w:rsidP="002203B4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付款方式：采购人在设备验收合格后三个月内付清全款。该项目仅使用财政资金结算。</w:t>
      </w:r>
    </w:p>
    <w:p w14:paraId="6EF685F9" w14:textId="3B207C01" w:rsidR="005622DE" w:rsidRPr="002203B4" w:rsidRDefault="005622DE" w:rsidP="002203B4"/>
    <w:sectPr w:rsidR="005622DE" w:rsidRPr="0022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671B" w14:textId="77777777" w:rsidR="005E5332" w:rsidRDefault="005E5332" w:rsidP="001753F2">
      <w:r>
        <w:separator/>
      </w:r>
    </w:p>
  </w:endnote>
  <w:endnote w:type="continuationSeparator" w:id="0">
    <w:p w14:paraId="16432470" w14:textId="77777777" w:rsidR="005E5332" w:rsidRDefault="005E5332" w:rsidP="0017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C55C" w14:textId="77777777" w:rsidR="005E5332" w:rsidRDefault="005E5332" w:rsidP="001753F2">
      <w:r>
        <w:separator/>
      </w:r>
    </w:p>
  </w:footnote>
  <w:footnote w:type="continuationSeparator" w:id="0">
    <w:p w14:paraId="25F0B0B3" w14:textId="77777777" w:rsidR="005E5332" w:rsidRDefault="005E5332" w:rsidP="0017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7BFB32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38447516">
    <w:abstractNumId w:val="1"/>
  </w:num>
  <w:num w:numId="2" w16cid:durableId="177177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27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663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B"/>
    <w:rsid w:val="00093D18"/>
    <w:rsid w:val="000D2B16"/>
    <w:rsid w:val="001102EF"/>
    <w:rsid w:val="00123C1D"/>
    <w:rsid w:val="00167E05"/>
    <w:rsid w:val="001753F2"/>
    <w:rsid w:val="001951F7"/>
    <w:rsid w:val="002203B4"/>
    <w:rsid w:val="004A5127"/>
    <w:rsid w:val="005622DE"/>
    <w:rsid w:val="00565A86"/>
    <w:rsid w:val="005E5332"/>
    <w:rsid w:val="007C7913"/>
    <w:rsid w:val="007E4C6B"/>
    <w:rsid w:val="009D5982"/>
    <w:rsid w:val="00AA497F"/>
    <w:rsid w:val="00CD3988"/>
    <w:rsid w:val="00E17FAC"/>
    <w:rsid w:val="00F0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F1766E-9A11-4B6A-A916-80B15A6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6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4C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6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E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6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E4C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E4C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4C6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53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53F2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5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53F2"/>
    <w:rPr>
      <w:rFonts w:ascii="Times New Roman" w:eastAsia="宋体" w:hAnsi="Times New Roman" w:cs="Times New Roman"/>
      <w:sz w:val="18"/>
      <w:szCs w:val="18"/>
    </w:rPr>
  </w:style>
  <w:style w:type="character" w:styleId="af2">
    <w:name w:val="annotation reference"/>
    <w:uiPriority w:val="99"/>
    <w:unhideWhenUsed/>
    <w:qFormat/>
    <w:rsid w:val="001753F2"/>
    <w:rPr>
      <w:rFonts w:eastAsia="宋体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970</Characters>
  <Application>Microsoft Office Word</Application>
  <DocSecurity>0</DocSecurity>
  <Lines>64</Lines>
  <Paragraphs>82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7</cp:revision>
  <dcterms:created xsi:type="dcterms:W3CDTF">2025-04-09T07:09:00Z</dcterms:created>
  <dcterms:modified xsi:type="dcterms:W3CDTF">2025-04-25T06:19:00Z</dcterms:modified>
</cp:coreProperties>
</file>