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CF70" w14:textId="77777777" w:rsidR="00FE2DBD" w:rsidRDefault="00FE2DBD" w:rsidP="00FE2DBD">
      <w:pPr>
        <w:spacing w:line="360" w:lineRule="auto"/>
        <w:jc w:val="left"/>
        <w:rPr>
          <w:rFonts w:ascii="宋体" w:hAnsi="宋体" w:cs="宋体"/>
          <w:b/>
          <w:szCs w:val="21"/>
        </w:rPr>
      </w:pPr>
      <w:r>
        <w:rPr>
          <w:rFonts w:ascii="宋体" w:hAnsi="宋体" w:cs="宋体" w:hint="eastAsia"/>
          <w:b/>
          <w:szCs w:val="21"/>
        </w:rPr>
        <w:t>一、主要功能及工作原理</w:t>
      </w:r>
    </w:p>
    <w:p w14:paraId="3463BEC0" w14:textId="77777777" w:rsidR="00FE2DBD" w:rsidRDefault="00FE2DBD" w:rsidP="00FE2DBD">
      <w:pPr>
        <w:spacing w:line="360" w:lineRule="auto"/>
        <w:ind w:firstLineChars="200" w:firstLine="420"/>
        <w:rPr>
          <w:rFonts w:ascii="宋体" w:hAnsi="宋体" w:cs="宋体"/>
          <w:szCs w:val="21"/>
        </w:rPr>
      </w:pPr>
      <w:r>
        <w:rPr>
          <w:rFonts w:ascii="宋体" w:hAnsi="宋体" w:cs="宋体" w:hint="eastAsia"/>
          <w:szCs w:val="21"/>
        </w:rPr>
        <w:t>物联网洁净消毒室（单人无菌室）是一种先进的医疗设备，它通过层流净化的方式对局部空气进行净化消毒，创造了一个可移动的洁净空间。这种设备特别适用于免疫力低下的患者，如放化疗患者、血液病患者、干细胞移植患者、哮喘患者等，能够有效降低这些患者的感染率，加速他们恢复健康。</w:t>
      </w:r>
    </w:p>
    <w:p w14:paraId="71999507" w14:textId="77777777" w:rsidR="00FE2DBD" w:rsidRDefault="00FE2DBD" w:rsidP="00FE2DBD">
      <w:pPr>
        <w:spacing w:line="360" w:lineRule="auto"/>
        <w:rPr>
          <w:rFonts w:ascii="宋体" w:hAnsi="宋体" w:cs="宋体"/>
          <w:b/>
          <w:szCs w:val="21"/>
        </w:rPr>
      </w:pPr>
      <w:r>
        <w:rPr>
          <w:rFonts w:ascii="宋体" w:hAnsi="宋体" w:cs="宋体" w:hint="eastAsia"/>
          <w:b/>
          <w:szCs w:val="21"/>
        </w:rPr>
        <w:t>二、应用场景</w:t>
      </w:r>
    </w:p>
    <w:p w14:paraId="2BF7201C" w14:textId="77777777" w:rsidR="00FE2DBD" w:rsidRDefault="00FE2DBD" w:rsidP="00FE2DBD">
      <w:pPr>
        <w:spacing w:line="360" w:lineRule="auto"/>
        <w:ind w:firstLineChars="200" w:firstLine="420"/>
        <w:rPr>
          <w:rFonts w:ascii="宋体" w:hAnsi="宋体" w:cs="宋体"/>
          <w:szCs w:val="21"/>
        </w:rPr>
      </w:pPr>
      <w:r>
        <w:rPr>
          <w:rFonts w:ascii="宋体" w:hAnsi="宋体" w:cs="宋体" w:hint="eastAsia"/>
          <w:szCs w:val="21"/>
        </w:rPr>
        <w:t>广泛应用于血液科、肿瘤科、儿科、烧伤科、制药与生物技术、科研与实验室、航天与特殊领域等。</w:t>
      </w:r>
    </w:p>
    <w:p w14:paraId="4297A1AC" w14:textId="77777777" w:rsidR="00FE2DBD" w:rsidRDefault="00FE2DBD" w:rsidP="00FE2DBD">
      <w:pPr>
        <w:spacing w:line="360" w:lineRule="auto"/>
        <w:rPr>
          <w:rFonts w:ascii="宋体" w:hAnsi="宋体" w:cs="宋体"/>
          <w:b/>
          <w:szCs w:val="21"/>
        </w:rPr>
      </w:pPr>
      <w:r>
        <w:rPr>
          <w:rFonts w:ascii="宋体" w:hAnsi="宋体" w:cs="宋体" w:hint="eastAsia"/>
          <w:b/>
          <w:szCs w:val="21"/>
        </w:rPr>
        <w:t>三、技术参数</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8639"/>
      </w:tblGrid>
      <w:tr w:rsidR="00FE2DBD" w14:paraId="44DBB3AD" w14:textId="77777777" w:rsidTr="00A562AC">
        <w:trPr>
          <w:trHeight w:val="497"/>
        </w:trPr>
        <w:tc>
          <w:tcPr>
            <w:tcW w:w="717" w:type="dxa"/>
          </w:tcPr>
          <w:p w14:paraId="4E22129C" w14:textId="77777777" w:rsidR="00FE2DBD" w:rsidRDefault="00FE2DBD" w:rsidP="00A562AC">
            <w:pPr>
              <w:spacing w:line="360" w:lineRule="auto"/>
              <w:jc w:val="center"/>
              <w:rPr>
                <w:rFonts w:ascii="宋体" w:hAnsi="宋体"/>
                <w:b/>
                <w:szCs w:val="21"/>
              </w:rPr>
            </w:pPr>
            <w:r>
              <w:rPr>
                <w:rFonts w:ascii="宋体" w:hAnsi="宋体" w:hint="eastAsia"/>
                <w:b/>
                <w:szCs w:val="21"/>
              </w:rPr>
              <w:t>序号</w:t>
            </w:r>
          </w:p>
        </w:tc>
        <w:tc>
          <w:tcPr>
            <w:tcW w:w="8639" w:type="dxa"/>
          </w:tcPr>
          <w:p w14:paraId="0C30BD52" w14:textId="77777777" w:rsidR="00FE2DBD" w:rsidRDefault="00FE2DBD" w:rsidP="00A562AC">
            <w:pPr>
              <w:spacing w:line="360" w:lineRule="auto"/>
              <w:jc w:val="center"/>
              <w:rPr>
                <w:rFonts w:ascii="宋体" w:hAnsi="宋体"/>
                <w:b/>
                <w:szCs w:val="21"/>
              </w:rPr>
            </w:pPr>
            <w:r>
              <w:rPr>
                <w:rFonts w:ascii="宋体" w:hAnsi="宋体" w:hint="eastAsia"/>
                <w:b/>
                <w:szCs w:val="21"/>
              </w:rPr>
              <w:t>需求描述</w:t>
            </w:r>
          </w:p>
        </w:tc>
      </w:tr>
      <w:tr w:rsidR="00FE2DBD" w14:paraId="50C4AF39" w14:textId="77777777" w:rsidTr="00A562AC">
        <w:trPr>
          <w:trHeight w:val="1008"/>
        </w:trPr>
        <w:tc>
          <w:tcPr>
            <w:tcW w:w="717" w:type="dxa"/>
            <w:vAlign w:val="center"/>
          </w:tcPr>
          <w:p w14:paraId="3B88D93A" w14:textId="77777777" w:rsidR="00FE2DBD" w:rsidRDefault="00FE2DBD" w:rsidP="00A562AC">
            <w:pPr>
              <w:tabs>
                <w:tab w:val="left" w:pos="420"/>
              </w:tabs>
              <w:spacing w:line="360" w:lineRule="auto"/>
              <w:jc w:val="center"/>
              <w:rPr>
                <w:rFonts w:ascii="宋体" w:hAnsi="宋体" w:hint="eastAsia"/>
                <w:szCs w:val="21"/>
              </w:rPr>
            </w:pPr>
            <w:r>
              <w:rPr>
                <w:rFonts w:ascii="宋体" w:hAnsi="宋体" w:hint="eastAsia"/>
                <w:szCs w:val="21"/>
              </w:rPr>
              <w:t>1</w:t>
            </w:r>
          </w:p>
        </w:tc>
        <w:tc>
          <w:tcPr>
            <w:tcW w:w="8639" w:type="dxa"/>
          </w:tcPr>
          <w:p w14:paraId="0C0256B2"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szCs w:val="21"/>
              </w:rPr>
              <w:t>主机核心模块常规尺寸：600×250×1050±20%mm，无菌卫生围挡尺寸：2250×2000±20%mm; 可根据科室需求定制，可作为小型层流病房使用。</w:t>
            </w:r>
          </w:p>
        </w:tc>
      </w:tr>
      <w:tr w:rsidR="00FE2DBD" w14:paraId="7D33E088" w14:textId="77777777" w:rsidTr="00A562AC">
        <w:trPr>
          <w:trHeight w:val="497"/>
        </w:trPr>
        <w:tc>
          <w:tcPr>
            <w:tcW w:w="717" w:type="dxa"/>
            <w:vAlign w:val="center"/>
          </w:tcPr>
          <w:p w14:paraId="2482FF44" w14:textId="77777777" w:rsidR="00FE2DBD" w:rsidRDefault="00FE2DBD" w:rsidP="00A562AC">
            <w:pPr>
              <w:tabs>
                <w:tab w:val="left" w:pos="420"/>
              </w:tabs>
              <w:spacing w:line="360" w:lineRule="auto"/>
              <w:jc w:val="center"/>
              <w:rPr>
                <w:rFonts w:ascii="宋体" w:hAnsi="宋体"/>
                <w:szCs w:val="21"/>
              </w:rPr>
            </w:pPr>
            <w:r>
              <w:rPr>
                <w:rFonts w:ascii="宋体" w:hAnsi="宋体"/>
                <w:szCs w:val="21"/>
              </w:rPr>
              <w:t>2</w:t>
            </w:r>
          </w:p>
        </w:tc>
        <w:tc>
          <w:tcPr>
            <w:tcW w:w="8639" w:type="dxa"/>
          </w:tcPr>
          <w:p w14:paraId="50879A36"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bCs/>
                <w:szCs w:val="21"/>
              </w:rPr>
              <w:t>★空气净化等级：ISO5级，即百级；（提供权威机构检测报告）。</w:t>
            </w:r>
          </w:p>
        </w:tc>
      </w:tr>
      <w:tr w:rsidR="00FE2DBD" w14:paraId="46B5BCD9" w14:textId="77777777" w:rsidTr="00A562AC">
        <w:trPr>
          <w:trHeight w:val="818"/>
        </w:trPr>
        <w:tc>
          <w:tcPr>
            <w:tcW w:w="717" w:type="dxa"/>
            <w:vAlign w:val="center"/>
          </w:tcPr>
          <w:p w14:paraId="4A39B638" w14:textId="77777777" w:rsidR="00FE2DBD" w:rsidRDefault="00FE2DBD" w:rsidP="00A562AC">
            <w:pPr>
              <w:tabs>
                <w:tab w:val="left" w:pos="420"/>
              </w:tabs>
              <w:spacing w:line="360" w:lineRule="auto"/>
              <w:jc w:val="center"/>
              <w:rPr>
                <w:rFonts w:ascii="宋体" w:hAnsi="宋体"/>
                <w:szCs w:val="21"/>
              </w:rPr>
            </w:pPr>
            <w:r>
              <w:rPr>
                <w:rFonts w:ascii="宋体" w:hAnsi="宋体" w:hint="eastAsia"/>
                <w:szCs w:val="21"/>
              </w:rPr>
              <w:t>3</w:t>
            </w:r>
          </w:p>
        </w:tc>
        <w:tc>
          <w:tcPr>
            <w:tcW w:w="8639" w:type="dxa"/>
          </w:tcPr>
          <w:p w14:paraId="23106314"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bCs/>
                <w:szCs w:val="21"/>
              </w:rPr>
              <w:t>▲</w:t>
            </w:r>
            <w:r>
              <w:rPr>
                <w:rFonts w:ascii="宋体" w:hAnsi="宋体" w:cs="宋体" w:hint="eastAsia"/>
                <w:szCs w:val="21"/>
              </w:rPr>
              <w:t>洁净室及医用卫生围护结构金黄色葡萄球菌,大肠菌群,绿脓杆菌,溶血性链球菌＜4（或无检出），避免</w:t>
            </w:r>
            <w:proofErr w:type="gramStart"/>
            <w:r>
              <w:rPr>
                <w:rFonts w:ascii="宋体" w:hAnsi="宋体" w:cs="宋体" w:hint="eastAsia"/>
                <w:szCs w:val="21"/>
              </w:rPr>
              <w:t>移患者</w:t>
            </w:r>
            <w:proofErr w:type="gramEnd"/>
            <w:r>
              <w:rPr>
                <w:rFonts w:ascii="宋体" w:hAnsi="宋体" w:cs="宋体" w:hint="eastAsia"/>
                <w:szCs w:val="21"/>
              </w:rPr>
              <w:t>被细菌感染，提供权威机构检测报告。</w:t>
            </w:r>
          </w:p>
        </w:tc>
      </w:tr>
      <w:tr w:rsidR="00FE2DBD" w14:paraId="3CF3E004" w14:textId="77777777" w:rsidTr="00A562AC">
        <w:trPr>
          <w:trHeight w:val="497"/>
        </w:trPr>
        <w:tc>
          <w:tcPr>
            <w:tcW w:w="717" w:type="dxa"/>
            <w:vAlign w:val="center"/>
          </w:tcPr>
          <w:p w14:paraId="451AAEB8" w14:textId="77777777" w:rsidR="00FE2DBD" w:rsidRDefault="00FE2DBD" w:rsidP="00A562AC">
            <w:pPr>
              <w:tabs>
                <w:tab w:val="left" w:pos="420"/>
              </w:tabs>
              <w:spacing w:line="360" w:lineRule="auto"/>
              <w:jc w:val="center"/>
              <w:rPr>
                <w:rFonts w:ascii="宋体" w:hAnsi="宋体"/>
                <w:szCs w:val="21"/>
              </w:rPr>
            </w:pPr>
            <w:r>
              <w:rPr>
                <w:rFonts w:ascii="宋体" w:hAnsi="宋体" w:hint="eastAsia"/>
                <w:szCs w:val="21"/>
              </w:rPr>
              <w:t>4</w:t>
            </w:r>
          </w:p>
        </w:tc>
        <w:tc>
          <w:tcPr>
            <w:tcW w:w="8639" w:type="dxa"/>
          </w:tcPr>
          <w:p w14:paraId="2BAD932D"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bCs/>
                <w:szCs w:val="21"/>
              </w:rPr>
              <w:t>▲</w:t>
            </w:r>
            <w:r>
              <w:rPr>
                <w:rFonts w:ascii="宋体" w:hAnsi="宋体" w:cs="宋体" w:hint="eastAsia"/>
                <w:szCs w:val="21"/>
              </w:rPr>
              <w:t>白色葡萄球菌杀灭率：</w:t>
            </w:r>
            <w:r w:rsidRPr="007E04A0">
              <w:rPr>
                <w:rFonts w:ascii="宋体" w:hAnsi="宋体" w:cs="宋体" w:hint="eastAsia"/>
                <w:szCs w:val="21"/>
              </w:rPr>
              <w:t>≤20m</w:t>
            </w:r>
            <w:proofErr w:type="gramStart"/>
            <w:r w:rsidRPr="007E04A0">
              <w:rPr>
                <w:rFonts w:ascii="宋体" w:hAnsi="宋体" w:cs="宋体" w:hint="eastAsia"/>
                <w:szCs w:val="21"/>
              </w:rPr>
              <w:t>”</w:t>
            </w:r>
            <w:proofErr w:type="gramEnd"/>
            <w:r w:rsidRPr="007E04A0">
              <w:rPr>
                <w:rFonts w:ascii="宋体" w:hAnsi="宋体" w:cs="宋体" w:hint="eastAsia"/>
                <w:szCs w:val="21"/>
              </w:rPr>
              <w:t>试验舱，持续工作时间≥30min，对白色葡萄球菌杀灭率≥99.9%</w:t>
            </w:r>
          </w:p>
        </w:tc>
      </w:tr>
      <w:tr w:rsidR="00FE2DBD" w14:paraId="5EDC6343" w14:textId="77777777" w:rsidTr="00A562AC">
        <w:trPr>
          <w:trHeight w:val="782"/>
        </w:trPr>
        <w:tc>
          <w:tcPr>
            <w:tcW w:w="717" w:type="dxa"/>
            <w:vAlign w:val="center"/>
          </w:tcPr>
          <w:p w14:paraId="72E5DBE8" w14:textId="77777777" w:rsidR="00FE2DBD" w:rsidRDefault="00FE2DBD" w:rsidP="00A562AC">
            <w:pPr>
              <w:tabs>
                <w:tab w:val="left" w:pos="420"/>
              </w:tabs>
              <w:spacing w:line="360" w:lineRule="auto"/>
              <w:jc w:val="center"/>
              <w:rPr>
                <w:rFonts w:ascii="宋体" w:hAnsi="宋体"/>
                <w:szCs w:val="21"/>
              </w:rPr>
            </w:pPr>
            <w:r>
              <w:rPr>
                <w:rFonts w:ascii="宋体" w:hAnsi="宋体" w:hint="eastAsia"/>
                <w:szCs w:val="21"/>
              </w:rPr>
              <w:t>5</w:t>
            </w:r>
          </w:p>
        </w:tc>
        <w:tc>
          <w:tcPr>
            <w:tcW w:w="8639" w:type="dxa"/>
          </w:tcPr>
          <w:p w14:paraId="7732470B"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bCs/>
                <w:szCs w:val="21"/>
              </w:rPr>
              <w:t>▲</w:t>
            </w:r>
            <w:r>
              <w:rPr>
                <w:rFonts w:ascii="宋体" w:hAnsi="宋体" w:cs="宋体" w:hint="eastAsia"/>
                <w:szCs w:val="21"/>
              </w:rPr>
              <w:t>空气自然菌的消亡率：</w:t>
            </w:r>
            <w:r w:rsidRPr="007E04A0">
              <w:rPr>
                <w:rFonts w:ascii="宋体" w:hAnsi="宋体" w:cs="宋体" w:hint="eastAsia"/>
                <w:szCs w:val="21"/>
              </w:rPr>
              <w:t>≤60m³密闭空间，持续工作时间≥60min，对自然菌的消亡率≥98%，消毒合格，提供权威机构检测报告</w:t>
            </w:r>
          </w:p>
        </w:tc>
      </w:tr>
      <w:tr w:rsidR="00FE2DBD" w14:paraId="22C86DC6" w14:textId="77777777" w:rsidTr="00A562AC">
        <w:trPr>
          <w:trHeight w:val="799"/>
        </w:trPr>
        <w:tc>
          <w:tcPr>
            <w:tcW w:w="717" w:type="dxa"/>
            <w:vAlign w:val="center"/>
          </w:tcPr>
          <w:p w14:paraId="47D8DB54" w14:textId="77777777" w:rsidR="00FE2DBD" w:rsidRDefault="00FE2DBD" w:rsidP="00A562AC">
            <w:pPr>
              <w:tabs>
                <w:tab w:val="left" w:pos="420"/>
              </w:tabs>
              <w:spacing w:line="360" w:lineRule="auto"/>
              <w:jc w:val="center"/>
              <w:rPr>
                <w:rFonts w:ascii="宋体" w:hAnsi="宋体"/>
                <w:szCs w:val="21"/>
              </w:rPr>
            </w:pPr>
            <w:r>
              <w:rPr>
                <w:rFonts w:ascii="宋体" w:hAnsi="宋体" w:hint="eastAsia"/>
                <w:szCs w:val="21"/>
              </w:rPr>
              <w:t>6</w:t>
            </w:r>
          </w:p>
        </w:tc>
        <w:tc>
          <w:tcPr>
            <w:tcW w:w="8639" w:type="dxa"/>
          </w:tcPr>
          <w:p w14:paraId="6563051F"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bCs/>
                <w:szCs w:val="21"/>
              </w:rPr>
              <w:t>▲</w:t>
            </w:r>
            <w:r>
              <w:rPr>
                <w:rFonts w:ascii="宋体" w:hAnsi="宋体" w:cs="宋体" w:hint="eastAsia"/>
                <w:szCs w:val="21"/>
              </w:rPr>
              <w:t>具有物联网功能，可小程序操控设备，有本地空气质量数据追溯与记录功能，智能物联网方便临床手机</w:t>
            </w:r>
            <w:proofErr w:type="gramStart"/>
            <w:r>
              <w:rPr>
                <w:rFonts w:ascii="宋体" w:hAnsi="宋体" w:cs="宋体" w:hint="eastAsia"/>
                <w:szCs w:val="21"/>
              </w:rPr>
              <w:t>在线回查</w:t>
            </w:r>
            <w:proofErr w:type="gramEnd"/>
            <w:r>
              <w:rPr>
                <w:rFonts w:ascii="宋体" w:hAnsi="宋体" w:cs="宋体" w:hint="eastAsia"/>
                <w:szCs w:val="21"/>
              </w:rPr>
              <w:t>监测各项数据，保护患者消毒灭菌安全，</w:t>
            </w:r>
            <w:proofErr w:type="gramStart"/>
            <w:r>
              <w:rPr>
                <w:rFonts w:ascii="宋体" w:hAnsi="宋体" w:cs="宋体" w:hint="eastAsia"/>
                <w:szCs w:val="21"/>
              </w:rPr>
              <w:t>提供微信小</w:t>
            </w:r>
            <w:proofErr w:type="gramEnd"/>
            <w:r>
              <w:rPr>
                <w:rFonts w:ascii="宋体" w:hAnsi="宋体" w:cs="宋体" w:hint="eastAsia"/>
                <w:szCs w:val="21"/>
              </w:rPr>
              <w:t>程序下载界面和小程序控制显示的界面截图。</w:t>
            </w:r>
          </w:p>
        </w:tc>
      </w:tr>
      <w:tr w:rsidR="00FE2DBD" w14:paraId="5A252C7A" w14:textId="77777777" w:rsidTr="00A562AC">
        <w:trPr>
          <w:trHeight w:val="1506"/>
        </w:trPr>
        <w:tc>
          <w:tcPr>
            <w:tcW w:w="717" w:type="dxa"/>
            <w:vAlign w:val="center"/>
          </w:tcPr>
          <w:p w14:paraId="7E2813E7" w14:textId="77777777" w:rsidR="00FE2DBD" w:rsidRDefault="00FE2DBD" w:rsidP="00A562AC">
            <w:pPr>
              <w:tabs>
                <w:tab w:val="left" w:pos="420"/>
              </w:tabs>
              <w:spacing w:line="360" w:lineRule="auto"/>
              <w:jc w:val="center"/>
              <w:rPr>
                <w:rFonts w:ascii="宋体" w:hAnsi="宋体"/>
                <w:szCs w:val="21"/>
              </w:rPr>
            </w:pPr>
            <w:r>
              <w:rPr>
                <w:rFonts w:ascii="宋体" w:hAnsi="宋体" w:hint="eastAsia"/>
                <w:szCs w:val="21"/>
              </w:rPr>
              <w:t>7</w:t>
            </w:r>
          </w:p>
        </w:tc>
        <w:tc>
          <w:tcPr>
            <w:tcW w:w="8639" w:type="dxa"/>
          </w:tcPr>
          <w:p w14:paraId="62906FFD"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szCs w:val="21"/>
              </w:rPr>
              <w:t>多个传感器：可检测多个μm尘埃粒子数，激光传感器、洁净度传感器、温湿度传感器、滤芯寿命传感器、UV感应传感器；可显示洁净度、温湿度，使用时间等；提供控制器相关传感结果图片为佐证。</w:t>
            </w:r>
          </w:p>
        </w:tc>
      </w:tr>
      <w:tr w:rsidR="00FE2DBD" w14:paraId="0F5F8828" w14:textId="77777777" w:rsidTr="00A562AC">
        <w:trPr>
          <w:trHeight w:val="511"/>
        </w:trPr>
        <w:tc>
          <w:tcPr>
            <w:tcW w:w="717" w:type="dxa"/>
            <w:vAlign w:val="center"/>
          </w:tcPr>
          <w:p w14:paraId="5F282FEA" w14:textId="77777777" w:rsidR="00FE2DBD" w:rsidRDefault="00FE2DBD" w:rsidP="00A562AC">
            <w:pPr>
              <w:tabs>
                <w:tab w:val="left" w:pos="420"/>
              </w:tabs>
              <w:spacing w:line="360" w:lineRule="auto"/>
              <w:jc w:val="center"/>
              <w:rPr>
                <w:rFonts w:ascii="宋体" w:hAnsi="宋体"/>
                <w:szCs w:val="21"/>
              </w:rPr>
            </w:pPr>
            <w:r>
              <w:rPr>
                <w:rFonts w:ascii="宋体" w:hAnsi="宋体" w:hint="eastAsia"/>
                <w:szCs w:val="21"/>
              </w:rPr>
              <w:t>8</w:t>
            </w:r>
          </w:p>
        </w:tc>
        <w:tc>
          <w:tcPr>
            <w:tcW w:w="8639" w:type="dxa"/>
          </w:tcPr>
          <w:p w14:paraId="23C31DEB" w14:textId="77777777" w:rsidR="00FE2DBD" w:rsidRDefault="00FE2DBD" w:rsidP="00A562AC">
            <w:pPr>
              <w:tabs>
                <w:tab w:val="left" w:pos="312"/>
              </w:tabs>
              <w:spacing w:line="360" w:lineRule="auto"/>
              <w:jc w:val="left"/>
              <w:rPr>
                <w:rFonts w:ascii="宋体" w:hAnsi="宋体"/>
                <w:szCs w:val="21"/>
              </w:rPr>
            </w:pPr>
            <w:r>
              <w:rPr>
                <w:rFonts w:ascii="宋体" w:hAnsi="宋体" w:cs="宋体" w:hint="eastAsia"/>
                <w:bCs/>
                <w:szCs w:val="21"/>
              </w:rPr>
              <w:t>▲具有消毒产品生产许可证和全国消毒网备案凭证</w:t>
            </w:r>
            <w:proofErr w:type="gramStart"/>
            <w:r>
              <w:rPr>
                <w:rFonts w:ascii="宋体" w:hAnsi="宋体" w:cs="宋体" w:hint="eastAsia"/>
                <w:bCs/>
                <w:szCs w:val="21"/>
              </w:rPr>
              <w:t>可网查</w:t>
            </w:r>
            <w:proofErr w:type="gramEnd"/>
            <w:r>
              <w:rPr>
                <w:rFonts w:ascii="宋体" w:hAnsi="宋体" w:cs="宋体" w:hint="eastAsia"/>
                <w:bCs/>
                <w:szCs w:val="21"/>
              </w:rPr>
              <w:t>；</w:t>
            </w:r>
          </w:p>
        </w:tc>
      </w:tr>
    </w:tbl>
    <w:p w14:paraId="5EF71A74" w14:textId="77777777" w:rsidR="00FE2DBD" w:rsidRDefault="00FE2DBD" w:rsidP="00FE2DBD">
      <w:pPr>
        <w:spacing w:line="360" w:lineRule="auto"/>
        <w:rPr>
          <w:rFonts w:ascii="宋体" w:hAnsi="宋体" w:cs="宋体"/>
          <w:b/>
          <w:szCs w:val="21"/>
        </w:rPr>
      </w:pPr>
      <w:r>
        <w:rPr>
          <w:rFonts w:ascii="宋体" w:hAnsi="宋体" w:cs="宋体" w:hint="eastAsia"/>
          <w:b/>
          <w:szCs w:val="21"/>
        </w:rPr>
        <w:t>四、配置清单</w:t>
      </w:r>
    </w:p>
    <w:p w14:paraId="48BECF9F" w14:textId="77777777" w:rsidR="00FE2DBD" w:rsidRDefault="00FE2DBD" w:rsidP="00FE2DBD">
      <w:pPr>
        <w:spacing w:line="360" w:lineRule="auto"/>
        <w:rPr>
          <w:rFonts w:ascii="宋体" w:hAnsi="宋体" w:cs="宋体" w:hint="eastAsia"/>
          <w:b/>
          <w:szCs w:val="21"/>
        </w:rPr>
      </w:pPr>
      <w:r>
        <w:rPr>
          <w:rFonts w:ascii="宋体" w:hAnsi="宋体" w:cs="宋体"/>
          <w:b/>
          <w:szCs w:val="21"/>
        </w:rPr>
        <w:t>注</w:t>
      </w:r>
      <w:r>
        <w:rPr>
          <w:rFonts w:ascii="宋体" w:hAnsi="宋体" w:cs="宋体" w:hint="eastAsia"/>
          <w:b/>
          <w:szCs w:val="21"/>
        </w:rPr>
        <w:t>：</w:t>
      </w:r>
      <w:r>
        <w:rPr>
          <w:rFonts w:ascii="宋体" w:hAnsi="宋体" w:cs="宋体"/>
          <w:b/>
          <w:szCs w:val="21"/>
        </w:rPr>
        <w:t>单台设备的配置清单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3274"/>
        <w:gridCol w:w="3695"/>
      </w:tblGrid>
      <w:tr w:rsidR="00FE2DBD" w14:paraId="20FA124C" w14:textId="77777777" w:rsidTr="00A562AC">
        <w:trPr>
          <w:trHeight w:val="217"/>
          <w:jc w:val="center"/>
        </w:trPr>
        <w:tc>
          <w:tcPr>
            <w:tcW w:w="1491" w:type="dxa"/>
          </w:tcPr>
          <w:p w14:paraId="5B2FEDC9" w14:textId="77777777" w:rsidR="00FE2DBD" w:rsidRDefault="00FE2DBD" w:rsidP="00A562AC">
            <w:pPr>
              <w:spacing w:line="360" w:lineRule="auto"/>
              <w:jc w:val="center"/>
              <w:rPr>
                <w:rFonts w:ascii="宋体" w:hAnsi="宋体"/>
                <w:b/>
                <w:szCs w:val="21"/>
              </w:rPr>
            </w:pPr>
            <w:r>
              <w:rPr>
                <w:rFonts w:ascii="宋体" w:hAnsi="宋体" w:hint="eastAsia"/>
                <w:b/>
                <w:szCs w:val="21"/>
              </w:rPr>
              <w:lastRenderedPageBreak/>
              <w:t>序号</w:t>
            </w:r>
          </w:p>
        </w:tc>
        <w:tc>
          <w:tcPr>
            <w:tcW w:w="3776" w:type="dxa"/>
          </w:tcPr>
          <w:p w14:paraId="58C22EDB" w14:textId="77777777" w:rsidR="00FE2DBD" w:rsidRDefault="00FE2DBD" w:rsidP="00A562AC">
            <w:pPr>
              <w:spacing w:line="360" w:lineRule="auto"/>
              <w:jc w:val="center"/>
              <w:rPr>
                <w:rFonts w:ascii="宋体" w:hAnsi="宋体"/>
                <w:b/>
                <w:szCs w:val="21"/>
              </w:rPr>
            </w:pPr>
            <w:r>
              <w:rPr>
                <w:rFonts w:ascii="宋体" w:hAnsi="宋体" w:hint="eastAsia"/>
                <w:b/>
                <w:szCs w:val="21"/>
              </w:rPr>
              <w:t>项目名称</w:t>
            </w:r>
          </w:p>
        </w:tc>
        <w:tc>
          <w:tcPr>
            <w:tcW w:w="4284" w:type="dxa"/>
          </w:tcPr>
          <w:p w14:paraId="2C8C648C" w14:textId="77777777" w:rsidR="00FE2DBD" w:rsidRDefault="00FE2DBD" w:rsidP="00A562AC">
            <w:pPr>
              <w:spacing w:line="360" w:lineRule="auto"/>
              <w:jc w:val="center"/>
              <w:rPr>
                <w:rFonts w:ascii="宋体" w:hAnsi="宋体"/>
                <w:b/>
                <w:szCs w:val="21"/>
              </w:rPr>
            </w:pPr>
            <w:r>
              <w:rPr>
                <w:rFonts w:ascii="宋体" w:hAnsi="宋体" w:hint="eastAsia"/>
                <w:b/>
                <w:szCs w:val="21"/>
              </w:rPr>
              <w:t>数量</w:t>
            </w:r>
          </w:p>
        </w:tc>
      </w:tr>
      <w:tr w:rsidR="00FE2DBD" w14:paraId="2CF40295" w14:textId="77777777" w:rsidTr="00A562AC">
        <w:trPr>
          <w:trHeight w:val="217"/>
          <w:jc w:val="center"/>
        </w:trPr>
        <w:tc>
          <w:tcPr>
            <w:tcW w:w="1491" w:type="dxa"/>
          </w:tcPr>
          <w:p w14:paraId="349CB35E" w14:textId="77777777" w:rsidR="00FE2DBD" w:rsidRDefault="00FE2DBD" w:rsidP="00A562AC">
            <w:pPr>
              <w:spacing w:line="360" w:lineRule="auto"/>
              <w:jc w:val="center"/>
              <w:rPr>
                <w:rFonts w:ascii="宋体" w:hAnsi="宋体"/>
                <w:szCs w:val="21"/>
              </w:rPr>
            </w:pPr>
            <w:r>
              <w:rPr>
                <w:rFonts w:ascii="宋体" w:hAnsi="宋体" w:hint="eastAsia"/>
                <w:szCs w:val="21"/>
              </w:rPr>
              <w:t>1</w:t>
            </w:r>
          </w:p>
        </w:tc>
        <w:tc>
          <w:tcPr>
            <w:tcW w:w="3776" w:type="dxa"/>
          </w:tcPr>
          <w:p w14:paraId="7A99FB1B"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主机</w:t>
            </w:r>
          </w:p>
        </w:tc>
        <w:tc>
          <w:tcPr>
            <w:tcW w:w="4284" w:type="dxa"/>
          </w:tcPr>
          <w:p w14:paraId="00433279"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r w:rsidR="00FE2DBD" w14:paraId="57E041D3" w14:textId="77777777" w:rsidTr="00A562AC">
        <w:trPr>
          <w:trHeight w:val="223"/>
          <w:jc w:val="center"/>
        </w:trPr>
        <w:tc>
          <w:tcPr>
            <w:tcW w:w="1491" w:type="dxa"/>
          </w:tcPr>
          <w:p w14:paraId="2813D191" w14:textId="77777777" w:rsidR="00FE2DBD" w:rsidRDefault="00FE2DBD" w:rsidP="00A562AC">
            <w:pPr>
              <w:spacing w:line="360" w:lineRule="auto"/>
              <w:jc w:val="center"/>
              <w:rPr>
                <w:rFonts w:ascii="宋体" w:hAnsi="宋体"/>
                <w:szCs w:val="21"/>
              </w:rPr>
            </w:pPr>
            <w:r>
              <w:rPr>
                <w:rFonts w:ascii="宋体" w:hAnsi="宋体" w:hint="eastAsia"/>
                <w:szCs w:val="21"/>
              </w:rPr>
              <w:t>2</w:t>
            </w:r>
          </w:p>
        </w:tc>
        <w:tc>
          <w:tcPr>
            <w:tcW w:w="3776" w:type="dxa"/>
          </w:tcPr>
          <w:p w14:paraId="1B5B7BD3"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过滤装置</w:t>
            </w:r>
          </w:p>
        </w:tc>
        <w:tc>
          <w:tcPr>
            <w:tcW w:w="4284" w:type="dxa"/>
          </w:tcPr>
          <w:p w14:paraId="1FAA0075"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r w:rsidR="00FE2DBD" w14:paraId="2068E266" w14:textId="77777777" w:rsidTr="00A562AC">
        <w:trPr>
          <w:trHeight w:val="217"/>
          <w:jc w:val="center"/>
        </w:trPr>
        <w:tc>
          <w:tcPr>
            <w:tcW w:w="1491" w:type="dxa"/>
          </w:tcPr>
          <w:p w14:paraId="514A13C4" w14:textId="77777777" w:rsidR="00FE2DBD" w:rsidRDefault="00FE2DBD" w:rsidP="00A562AC">
            <w:pPr>
              <w:spacing w:line="360" w:lineRule="auto"/>
              <w:jc w:val="center"/>
              <w:rPr>
                <w:rFonts w:ascii="宋体" w:hAnsi="宋体"/>
                <w:szCs w:val="21"/>
              </w:rPr>
            </w:pPr>
            <w:r>
              <w:rPr>
                <w:rFonts w:ascii="宋体" w:hAnsi="宋体" w:hint="eastAsia"/>
                <w:szCs w:val="21"/>
              </w:rPr>
              <w:t>3</w:t>
            </w:r>
          </w:p>
        </w:tc>
        <w:tc>
          <w:tcPr>
            <w:tcW w:w="3776" w:type="dxa"/>
          </w:tcPr>
          <w:p w14:paraId="21E5376C"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紫外线杀菌装置</w:t>
            </w:r>
          </w:p>
        </w:tc>
        <w:tc>
          <w:tcPr>
            <w:tcW w:w="4284" w:type="dxa"/>
          </w:tcPr>
          <w:p w14:paraId="718BEF51"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r w:rsidR="00FE2DBD" w14:paraId="138999B7" w14:textId="77777777" w:rsidTr="00A562AC">
        <w:trPr>
          <w:trHeight w:val="217"/>
          <w:jc w:val="center"/>
        </w:trPr>
        <w:tc>
          <w:tcPr>
            <w:tcW w:w="1491" w:type="dxa"/>
          </w:tcPr>
          <w:p w14:paraId="72C23326" w14:textId="77777777" w:rsidR="00FE2DBD" w:rsidRDefault="00FE2DBD" w:rsidP="00A562AC">
            <w:pPr>
              <w:spacing w:line="360" w:lineRule="auto"/>
              <w:jc w:val="center"/>
              <w:rPr>
                <w:rFonts w:ascii="宋体" w:hAnsi="宋体"/>
                <w:szCs w:val="21"/>
              </w:rPr>
            </w:pPr>
            <w:r>
              <w:rPr>
                <w:rFonts w:ascii="宋体" w:hAnsi="宋体" w:hint="eastAsia"/>
                <w:szCs w:val="21"/>
              </w:rPr>
              <w:t>4</w:t>
            </w:r>
          </w:p>
        </w:tc>
        <w:tc>
          <w:tcPr>
            <w:tcW w:w="3776" w:type="dxa"/>
          </w:tcPr>
          <w:p w14:paraId="1F313FAE"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照明装置</w:t>
            </w:r>
          </w:p>
        </w:tc>
        <w:tc>
          <w:tcPr>
            <w:tcW w:w="4284" w:type="dxa"/>
          </w:tcPr>
          <w:p w14:paraId="3F64A7E4"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r w:rsidR="00FE2DBD" w14:paraId="36340730" w14:textId="77777777" w:rsidTr="00A562AC">
        <w:trPr>
          <w:trHeight w:val="217"/>
          <w:jc w:val="center"/>
        </w:trPr>
        <w:tc>
          <w:tcPr>
            <w:tcW w:w="1491" w:type="dxa"/>
          </w:tcPr>
          <w:p w14:paraId="20DACAB0" w14:textId="77777777" w:rsidR="00FE2DBD" w:rsidRDefault="00FE2DBD" w:rsidP="00A562AC">
            <w:pPr>
              <w:spacing w:line="360" w:lineRule="auto"/>
              <w:jc w:val="center"/>
              <w:rPr>
                <w:rFonts w:ascii="宋体" w:hAnsi="宋体"/>
                <w:szCs w:val="21"/>
              </w:rPr>
            </w:pPr>
            <w:r>
              <w:rPr>
                <w:rFonts w:ascii="宋体" w:hAnsi="宋体" w:hint="eastAsia"/>
                <w:szCs w:val="21"/>
              </w:rPr>
              <w:t>5</w:t>
            </w:r>
          </w:p>
        </w:tc>
        <w:tc>
          <w:tcPr>
            <w:tcW w:w="3776" w:type="dxa"/>
          </w:tcPr>
          <w:p w14:paraId="049E872D"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物联网控制系统</w:t>
            </w:r>
          </w:p>
        </w:tc>
        <w:tc>
          <w:tcPr>
            <w:tcW w:w="4284" w:type="dxa"/>
          </w:tcPr>
          <w:p w14:paraId="50B47687"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r w:rsidR="00FE2DBD" w14:paraId="48FA8434" w14:textId="77777777" w:rsidTr="00A562AC">
        <w:trPr>
          <w:trHeight w:val="217"/>
          <w:jc w:val="center"/>
        </w:trPr>
        <w:tc>
          <w:tcPr>
            <w:tcW w:w="1491" w:type="dxa"/>
          </w:tcPr>
          <w:p w14:paraId="050496BB" w14:textId="77777777" w:rsidR="00FE2DBD" w:rsidRDefault="00FE2DBD" w:rsidP="00A562AC">
            <w:pPr>
              <w:spacing w:line="360" w:lineRule="auto"/>
              <w:jc w:val="center"/>
              <w:rPr>
                <w:rFonts w:ascii="宋体" w:hAnsi="宋体"/>
                <w:szCs w:val="21"/>
              </w:rPr>
            </w:pPr>
            <w:r>
              <w:rPr>
                <w:rFonts w:ascii="宋体" w:hAnsi="宋体" w:hint="eastAsia"/>
                <w:szCs w:val="21"/>
              </w:rPr>
              <w:t>6</w:t>
            </w:r>
          </w:p>
        </w:tc>
        <w:tc>
          <w:tcPr>
            <w:tcW w:w="3776" w:type="dxa"/>
          </w:tcPr>
          <w:p w14:paraId="1C1732B1"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遥控</w:t>
            </w:r>
          </w:p>
        </w:tc>
        <w:tc>
          <w:tcPr>
            <w:tcW w:w="4284" w:type="dxa"/>
          </w:tcPr>
          <w:p w14:paraId="410070F7"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1个</w:t>
            </w:r>
          </w:p>
        </w:tc>
      </w:tr>
      <w:tr w:rsidR="00FE2DBD" w14:paraId="728E77C4" w14:textId="77777777" w:rsidTr="00A562AC">
        <w:trPr>
          <w:trHeight w:val="223"/>
          <w:jc w:val="center"/>
        </w:trPr>
        <w:tc>
          <w:tcPr>
            <w:tcW w:w="1491" w:type="dxa"/>
          </w:tcPr>
          <w:p w14:paraId="4DAE9BE0" w14:textId="77777777" w:rsidR="00FE2DBD" w:rsidRDefault="00FE2DBD" w:rsidP="00A562AC">
            <w:pPr>
              <w:spacing w:line="360" w:lineRule="auto"/>
              <w:jc w:val="center"/>
              <w:rPr>
                <w:rFonts w:ascii="宋体" w:hAnsi="宋体"/>
                <w:szCs w:val="21"/>
              </w:rPr>
            </w:pPr>
            <w:r>
              <w:rPr>
                <w:rFonts w:ascii="宋体" w:hAnsi="宋体" w:hint="eastAsia"/>
                <w:szCs w:val="21"/>
              </w:rPr>
              <w:t>7</w:t>
            </w:r>
          </w:p>
        </w:tc>
        <w:tc>
          <w:tcPr>
            <w:tcW w:w="3776" w:type="dxa"/>
          </w:tcPr>
          <w:p w14:paraId="3E9ECA2D"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卫生围挡</w:t>
            </w:r>
          </w:p>
        </w:tc>
        <w:tc>
          <w:tcPr>
            <w:tcW w:w="4284" w:type="dxa"/>
          </w:tcPr>
          <w:p w14:paraId="6CBEE61A"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r w:rsidR="00FE2DBD" w14:paraId="3055D2D0" w14:textId="77777777" w:rsidTr="00A562AC">
        <w:trPr>
          <w:trHeight w:val="217"/>
          <w:jc w:val="center"/>
        </w:trPr>
        <w:tc>
          <w:tcPr>
            <w:tcW w:w="1491" w:type="dxa"/>
          </w:tcPr>
          <w:p w14:paraId="5E959203" w14:textId="77777777" w:rsidR="00FE2DBD" w:rsidRDefault="00FE2DBD" w:rsidP="00A562AC">
            <w:pPr>
              <w:spacing w:line="360" w:lineRule="auto"/>
              <w:jc w:val="center"/>
              <w:rPr>
                <w:rFonts w:ascii="宋体" w:hAnsi="宋体"/>
                <w:szCs w:val="21"/>
              </w:rPr>
            </w:pPr>
            <w:r>
              <w:rPr>
                <w:rFonts w:ascii="宋体" w:hAnsi="宋体" w:hint="eastAsia"/>
                <w:szCs w:val="21"/>
              </w:rPr>
              <w:t>8</w:t>
            </w:r>
          </w:p>
        </w:tc>
        <w:tc>
          <w:tcPr>
            <w:tcW w:w="3776" w:type="dxa"/>
          </w:tcPr>
          <w:p w14:paraId="2B0F6804"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电源线</w:t>
            </w:r>
          </w:p>
        </w:tc>
        <w:tc>
          <w:tcPr>
            <w:tcW w:w="4284" w:type="dxa"/>
          </w:tcPr>
          <w:p w14:paraId="09161CA6"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1根</w:t>
            </w:r>
          </w:p>
        </w:tc>
      </w:tr>
      <w:tr w:rsidR="00FE2DBD" w14:paraId="471508DB" w14:textId="77777777" w:rsidTr="00A562AC">
        <w:trPr>
          <w:trHeight w:val="223"/>
          <w:jc w:val="center"/>
        </w:trPr>
        <w:tc>
          <w:tcPr>
            <w:tcW w:w="1491" w:type="dxa"/>
          </w:tcPr>
          <w:p w14:paraId="67854C7A" w14:textId="77777777" w:rsidR="00FE2DBD" w:rsidRDefault="00FE2DBD" w:rsidP="00A562AC">
            <w:pPr>
              <w:spacing w:line="360" w:lineRule="auto"/>
              <w:jc w:val="center"/>
              <w:rPr>
                <w:rFonts w:ascii="宋体" w:hAnsi="宋体"/>
                <w:szCs w:val="21"/>
              </w:rPr>
            </w:pPr>
            <w:r>
              <w:rPr>
                <w:rFonts w:ascii="宋体" w:hAnsi="宋体" w:hint="eastAsia"/>
                <w:szCs w:val="21"/>
              </w:rPr>
              <w:t>9</w:t>
            </w:r>
          </w:p>
        </w:tc>
        <w:tc>
          <w:tcPr>
            <w:tcW w:w="3776" w:type="dxa"/>
          </w:tcPr>
          <w:p w14:paraId="7FD3D921" w14:textId="77777777" w:rsidR="00FE2DBD" w:rsidRDefault="00FE2DBD" w:rsidP="00A562AC">
            <w:pPr>
              <w:spacing w:line="360" w:lineRule="auto"/>
              <w:ind w:right="61"/>
              <w:jc w:val="center"/>
              <w:rPr>
                <w:rFonts w:ascii="宋体" w:hAnsi="宋体"/>
                <w:szCs w:val="21"/>
              </w:rPr>
            </w:pPr>
            <w:r>
              <w:rPr>
                <w:rFonts w:ascii="宋体" w:hAnsi="宋体" w:cs="宋体" w:hint="eastAsia"/>
                <w:spacing w:val="16"/>
                <w:szCs w:val="21"/>
              </w:rPr>
              <w:t>支架</w:t>
            </w:r>
          </w:p>
        </w:tc>
        <w:tc>
          <w:tcPr>
            <w:tcW w:w="4284" w:type="dxa"/>
          </w:tcPr>
          <w:p w14:paraId="7D3DCE01" w14:textId="77777777" w:rsidR="00FE2DBD" w:rsidRDefault="00FE2DBD" w:rsidP="00A562AC">
            <w:pPr>
              <w:spacing w:line="360" w:lineRule="auto"/>
              <w:jc w:val="center"/>
              <w:rPr>
                <w:rFonts w:ascii="宋体" w:hAnsi="宋体"/>
                <w:szCs w:val="21"/>
              </w:rPr>
            </w:pPr>
            <w:r>
              <w:rPr>
                <w:rFonts w:ascii="宋体" w:hAnsi="宋体" w:cs="宋体" w:hint="eastAsia"/>
                <w:spacing w:val="16"/>
                <w:szCs w:val="21"/>
              </w:rPr>
              <w:t>1套</w:t>
            </w:r>
          </w:p>
        </w:tc>
      </w:tr>
    </w:tbl>
    <w:p w14:paraId="0D018337" w14:textId="77777777" w:rsidR="00FE2DBD" w:rsidRDefault="00FE2DBD" w:rsidP="00FE2DBD">
      <w:pPr>
        <w:spacing w:line="360" w:lineRule="auto"/>
        <w:rPr>
          <w:rFonts w:ascii="宋体" w:hAnsi="宋体" w:cs="宋体"/>
          <w:b/>
          <w:szCs w:val="21"/>
        </w:rPr>
      </w:pPr>
      <w:r>
        <w:rPr>
          <w:rFonts w:ascii="宋体" w:hAnsi="宋体" w:cs="宋体" w:hint="eastAsia"/>
          <w:b/>
          <w:szCs w:val="21"/>
        </w:rPr>
        <w:t>五、其他</w:t>
      </w:r>
    </w:p>
    <w:p w14:paraId="0E139DAA" w14:textId="77777777" w:rsidR="00FE2DBD" w:rsidRDefault="00FE2DBD" w:rsidP="00FE2DBD">
      <w:pPr>
        <w:spacing w:line="360" w:lineRule="auto"/>
        <w:ind w:firstLineChars="200" w:firstLine="420"/>
        <w:rPr>
          <w:rFonts w:ascii="宋体" w:hAnsi="宋体" w:cs="宋体" w:hint="eastAsia"/>
          <w:szCs w:val="21"/>
        </w:rPr>
      </w:pPr>
      <w:r>
        <w:rPr>
          <w:rFonts w:ascii="宋体" w:hAnsi="宋体" w:cs="宋体" w:hint="eastAsia"/>
          <w:szCs w:val="21"/>
        </w:rPr>
        <w:t>★如该设备涉及与院内LIS、HIS等信息系统对接，则所产生的信息服务费用，由卖方承担。（以承诺函为准）</w:t>
      </w:r>
    </w:p>
    <w:p w14:paraId="21943D94" w14:textId="77777777" w:rsidR="00FE2DBD" w:rsidRDefault="00FE2DBD" w:rsidP="00FE2DBD">
      <w:pPr>
        <w:numPr>
          <w:ilvl w:val="0"/>
          <w:numId w:val="1"/>
        </w:numPr>
        <w:spacing w:line="360" w:lineRule="auto"/>
        <w:jc w:val="center"/>
        <w:rPr>
          <w:rFonts w:ascii="宋体" w:hAnsi="宋体" w:cs="宋体"/>
          <w:b/>
          <w:szCs w:val="21"/>
        </w:rPr>
      </w:pPr>
      <w:r>
        <w:rPr>
          <w:rFonts w:ascii="宋体" w:hAnsi="宋体" w:cs="宋体" w:hint="eastAsia"/>
          <w:b/>
          <w:szCs w:val="21"/>
        </w:rPr>
        <w:t>商务</w:t>
      </w:r>
      <w:r>
        <w:rPr>
          <w:rFonts w:ascii="宋体" w:hAnsi="宋体" w:cs="宋体"/>
          <w:b/>
          <w:szCs w:val="21"/>
        </w:rPr>
        <w:t>要求</w:t>
      </w:r>
    </w:p>
    <w:p w14:paraId="4F0B20CB" w14:textId="77777777" w:rsidR="00FE2DBD" w:rsidRDefault="00FE2DBD" w:rsidP="00FE2DBD">
      <w:pPr>
        <w:spacing w:line="360" w:lineRule="auto"/>
        <w:rPr>
          <w:rFonts w:ascii="宋体" w:hAnsi="宋体" w:cs="宋体"/>
          <w:b/>
          <w:szCs w:val="21"/>
        </w:rPr>
      </w:pPr>
      <w:r>
        <w:rPr>
          <w:rFonts w:ascii="宋体" w:hAnsi="宋体" w:cs="宋体"/>
          <w:b/>
          <w:szCs w:val="21"/>
        </w:rPr>
        <w:t>一</w:t>
      </w:r>
      <w:r>
        <w:rPr>
          <w:rFonts w:ascii="宋体" w:hAnsi="宋体" w:cs="宋体" w:hint="eastAsia"/>
          <w:b/>
          <w:szCs w:val="21"/>
        </w:rPr>
        <w:t>、</w:t>
      </w:r>
      <w:r>
        <w:rPr>
          <w:rFonts w:ascii="宋体" w:hAnsi="宋体" w:cs="宋体"/>
          <w:b/>
          <w:szCs w:val="21"/>
        </w:rPr>
        <w:t>技术服务商务要求</w:t>
      </w:r>
    </w:p>
    <w:p w14:paraId="78F5F744" w14:textId="77777777" w:rsidR="00FE2DBD" w:rsidRDefault="00FE2DBD" w:rsidP="00FE2DBD">
      <w:pPr>
        <w:spacing w:line="360" w:lineRule="auto"/>
        <w:ind w:firstLine="420"/>
        <w:rPr>
          <w:rFonts w:ascii="宋体" w:hAnsi="宋体" w:cs="宋体" w:hint="eastAsia"/>
          <w:b/>
          <w:szCs w:val="21"/>
        </w:rPr>
      </w:pPr>
      <w:r>
        <w:rPr>
          <w:rFonts w:ascii="宋体" w:hAnsi="宋体" w:cs="宋体" w:hint="eastAsia"/>
          <w:b/>
          <w:szCs w:val="21"/>
        </w:rPr>
        <w:t>（一）售后服务要求</w:t>
      </w:r>
    </w:p>
    <w:p w14:paraId="0F1BDEA5" w14:textId="77777777" w:rsidR="00FE2DBD" w:rsidRDefault="00FE2DBD" w:rsidP="00FE2DBD">
      <w:pPr>
        <w:adjustRightInd w:val="0"/>
        <w:snapToGrid w:val="0"/>
        <w:spacing w:line="360" w:lineRule="auto"/>
        <w:ind w:firstLineChars="200" w:firstLine="420"/>
        <w:rPr>
          <w:rFonts w:ascii="宋体" w:hAnsi="宋体"/>
          <w:szCs w:val="21"/>
        </w:rPr>
      </w:pPr>
      <w:r>
        <w:rPr>
          <w:rFonts w:ascii="宋体" w:hAnsi="宋体"/>
          <w:szCs w:val="21"/>
        </w:rPr>
        <w:t>1. 响应时间：</w:t>
      </w:r>
      <w:r>
        <w:rPr>
          <w:rFonts w:ascii="宋体" w:hAnsi="宋体" w:hint="eastAsia"/>
          <w:szCs w:val="21"/>
        </w:rPr>
        <w:t>卖方接到买方故障信息后在</w:t>
      </w:r>
      <w:r>
        <w:rPr>
          <w:rFonts w:ascii="宋体" w:hAnsi="宋体"/>
          <w:szCs w:val="21"/>
        </w:rPr>
        <w:t>2小时内予以响应，并在24小时内到达买方现场</w:t>
      </w:r>
      <w:r>
        <w:rPr>
          <w:rFonts w:ascii="宋体" w:hAnsi="宋体" w:hint="eastAsia"/>
          <w:szCs w:val="21"/>
        </w:rPr>
        <w:t>并</w:t>
      </w:r>
      <w:r>
        <w:rPr>
          <w:rFonts w:ascii="宋体" w:hAnsi="宋体"/>
          <w:szCs w:val="21"/>
        </w:rPr>
        <w:t>解决故障。</w:t>
      </w:r>
    </w:p>
    <w:p w14:paraId="3B392BFF" w14:textId="77777777" w:rsidR="00FE2DBD" w:rsidRDefault="00FE2DBD" w:rsidP="00FE2DBD">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 原厂整机保修期限</w:t>
      </w:r>
      <w:r>
        <w:rPr>
          <w:rFonts w:ascii="宋体" w:hAnsi="宋体" w:hint="eastAsia"/>
          <w:szCs w:val="21"/>
        </w:rPr>
        <w:t>：</w:t>
      </w:r>
      <w:r>
        <w:rPr>
          <w:rFonts w:ascii="宋体" w:hAnsi="宋体"/>
          <w:szCs w:val="21"/>
        </w:rPr>
        <w:t xml:space="preserve"> </w:t>
      </w:r>
      <w:r>
        <w:rPr>
          <w:rFonts w:ascii="宋体" w:hAnsi="宋体" w:hint="eastAsia"/>
          <w:szCs w:val="21"/>
        </w:rPr>
        <w:t>≥</w:t>
      </w:r>
      <w:r>
        <w:rPr>
          <w:rFonts w:ascii="宋体" w:hAnsi="宋体"/>
          <w:szCs w:val="21"/>
        </w:rPr>
        <w:t>5年（提供原厂售后服务承诺函）</w:t>
      </w:r>
    </w:p>
    <w:p w14:paraId="1B599720" w14:textId="77777777" w:rsidR="00FE2DBD" w:rsidRDefault="00FE2DBD" w:rsidP="00FE2DBD">
      <w:pPr>
        <w:adjustRightInd w:val="0"/>
        <w:snapToGrid w:val="0"/>
        <w:spacing w:line="360" w:lineRule="auto"/>
        <w:ind w:firstLineChars="200" w:firstLine="420"/>
        <w:rPr>
          <w:rFonts w:ascii="宋体" w:hAnsi="宋体"/>
          <w:szCs w:val="21"/>
        </w:rPr>
      </w:pPr>
      <w:r>
        <w:rPr>
          <w:rFonts w:ascii="宋体" w:hAnsi="宋体"/>
          <w:szCs w:val="21"/>
        </w:rPr>
        <w:t xml:space="preserve">3. </w:t>
      </w:r>
      <w:proofErr w:type="gramStart"/>
      <w:r>
        <w:rPr>
          <w:rFonts w:ascii="宋体" w:hAnsi="宋体"/>
          <w:szCs w:val="21"/>
        </w:rPr>
        <w:t>维保内容</w:t>
      </w:r>
      <w:proofErr w:type="gramEnd"/>
      <w:r>
        <w:rPr>
          <w:rFonts w:ascii="宋体" w:hAnsi="宋体"/>
          <w:szCs w:val="21"/>
        </w:rPr>
        <w:t>与价格：年度维保费用以双方最终认定价格为准，原则上不超过设备总价的5%。 以双方最终认定价格为准，且采购人有权更换服务商。</w:t>
      </w:r>
    </w:p>
    <w:p w14:paraId="57077706" w14:textId="77777777" w:rsidR="00FE2DBD" w:rsidRDefault="00FE2DBD" w:rsidP="00FE2DBD">
      <w:pPr>
        <w:adjustRightInd w:val="0"/>
        <w:snapToGrid w:val="0"/>
        <w:spacing w:line="360" w:lineRule="auto"/>
        <w:ind w:firstLineChars="200" w:firstLine="420"/>
        <w:rPr>
          <w:rFonts w:ascii="宋体" w:hAnsi="宋体"/>
          <w:szCs w:val="21"/>
        </w:rPr>
      </w:pPr>
      <w:r>
        <w:rPr>
          <w:rFonts w:ascii="宋体" w:hAnsi="宋体"/>
          <w:szCs w:val="21"/>
        </w:rPr>
        <w:t>4. 备品备件供货价格：不得超过市场价格的50%。投标时需填写上述价格，出质保期后，上述产品供货价格以双方最终认定价格为准，且采购人有权更换供货方。</w:t>
      </w:r>
    </w:p>
    <w:p w14:paraId="546DF732" w14:textId="77777777" w:rsidR="00FE2DBD" w:rsidRDefault="00FE2DBD" w:rsidP="00FE2DBD">
      <w:pPr>
        <w:spacing w:line="360" w:lineRule="auto"/>
        <w:ind w:firstLineChars="200" w:firstLine="422"/>
        <w:rPr>
          <w:rFonts w:ascii="宋体" w:hAnsi="宋体" w:cs="宋体" w:hint="eastAsia"/>
          <w:b/>
          <w:szCs w:val="21"/>
        </w:rPr>
      </w:pPr>
      <w:r>
        <w:rPr>
          <w:rFonts w:ascii="宋体" w:hAnsi="宋体" w:cs="宋体" w:hint="eastAsia"/>
          <w:b/>
          <w:szCs w:val="21"/>
        </w:rPr>
        <w:t>（二）伴随服务要求</w:t>
      </w:r>
    </w:p>
    <w:p w14:paraId="19B12716" w14:textId="77777777" w:rsidR="00FE2DBD" w:rsidRDefault="00FE2DBD" w:rsidP="00FE2DBD">
      <w:pPr>
        <w:spacing w:line="360" w:lineRule="auto"/>
        <w:ind w:firstLineChars="200" w:firstLine="420"/>
        <w:rPr>
          <w:rFonts w:ascii="宋体" w:hAnsi="宋体" w:cs="宋体"/>
          <w:kern w:val="0"/>
          <w:szCs w:val="21"/>
        </w:rPr>
      </w:pPr>
      <w:r>
        <w:rPr>
          <w:rFonts w:ascii="宋体" w:hAnsi="宋体" w:cs="宋体" w:hint="eastAsia"/>
          <w:szCs w:val="21"/>
        </w:rPr>
        <w:t>1. 产品附件要求：</w:t>
      </w:r>
      <w:r>
        <w:rPr>
          <w:rFonts w:ascii="宋体" w:hAnsi="宋体" w:cs="宋体" w:hint="eastAsia"/>
          <w:kern w:val="0"/>
          <w:szCs w:val="21"/>
        </w:rPr>
        <w:t>见配置清单。</w:t>
      </w:r>
    </w:p>
    <w:p w14:paraId="3C353C60" w14:textId="77777777" w:rsidR="00FE2DBD" w:rsidRDefault="00FE2DBD" w:rsidP="00FE2DBD">
      <w:pPr>
        <w:spacing w:line="360" w:lineRule="auto"/>
        <w:ind w:firstLineChars="200" w:firstLine="420"/>
        <w:rPr>
          <w:rFonts w:ascii="宋体" w:hAnsi="宋体" w:cs="宋体"/>
          <w:kern w:val="0"/>
          <w:szCs w:val="21"/>
        </w:rPr>
      </w:pPr>
      <w:r>
        <w:rPr>
          <w:rFonts w:ascii="宋体" w:hAnsi="宋体" w:cs="宋体" w:hint="eastAsia"/>
          <w:kern w:val="0"/>
          <w:szCs w:val="21"/>
        </w:rPr>
        <w:t>2. 产品升级服务要求：提供安装所需工具及免费的软件系统等升级服务</w:t>
      </w:r>
    </w:p>
    <w:p w14:paraId="615A105B" w14:textId="77777777" w:rsidR="00FE2DBD" w:rsidRDefault="00FE2DBD" w:rsidP="00FE2DBD">
      <w:pPr>
        <w:spacing w:line="360" w:lineRule="auto"/>
        <w:ind w:firstLineChars="200" w:firstLine="420"/>
        <w:rPr>
          <w:rFonts w:ascii="宋体" w:hAnsi="宋体" w:cs="宋体"/>
          <w:kern w:val="0"/>
          <w:szCs w:val="21"/>
        </w:rPr>
      </w:pPr>
      <w:r>
        <w:rPr>
          <w:rFonts w:ascii="宋体" w:hAnsi="宋体" w:cs="宋体" w:hint="eastAsia"/>
          <w:kern w:val="0"/>
          <w:szCs w:val="21"/>
        </w:rPr>
        <w:t>3. 安装：厂家派专业工程师上门安装。</w:t>
      </w:r>
    </w:p>
    <w:p w14:paraId="573258F6" w14:textId="77777777" w:rsidR="00FE2DBD" w:rsidRDefault="00FE2DBD" w:rsidP="00FE2DBD">
      <w:pPr>
        <w:spacing w:line="360" w:lineRule="auto"/>
        <w:ind w:firstLineChars="200" w:firstLine="420"/>
        <w:rPr>
          <w:rFonts w:ascii="宋体" w:hAnsi="宋体" w:cs="宋体" w:hint="eastAsia"/>
          <w:szCs w:val="21"/>
        </w:rPr>
      </w:pPr>
      <w:r>
        <w:rPr>
          <w:rFonts w:ascii="宋体" w:hAnsi="宋体" w:cs="宋体" w:hint="eastAsia"/>
          <w:szCs w:val="21"/>
        </w:rPr>
        <w:t>4. 调试：</w:t>
      </w:r>
      <w:r>
        <w:rPr>
          <w:rFonts w:ascii="宋体" w:hAnsi="宋体" w:cs="宋体" w:hint="eastAsia"/>
          <w:kern w:val="0"/>
          <w:szCs w:val="21"/>
        </w:rPr>
        <w:t>厂家配备专业的安装人员对设备进行安装调试，以确保用户能顺利使用设备。</w:t>
      </w:r>
    </w:p>
    <w:p w14:paraId="418BB068" w14:textId="77777777" w:rsidR="00FE2DBD" w:rsidRDefault="00FE2DBD" w:rsidP="00FE2DBD">
      <w:pPr>
        <w:spacing w:line="360" w:lineRule="auto"/>
        <w:ind w:firstLineChars="200" w:firstLine="420"/>
        <w:rPr>
          <w:rFonts w:ascii="宋体" w:hAnsi="宋体" w:cs="宋体" w:hint="eastAsia"/>
          <w:szCs w:val="21"/>
        </w:rPr>
      </w:pPr>
      <w:r>
        <w:rPr>
          <w:rFonts w:ascii="宋体" w:hAnsi="宋体" w:cs="宋体" w:hint="eastAsia"/>
          <w:szCs w:val="21"/>
        </w:rPr>
        <w:t>5. 提供技术援助：原厂技术支持，</w:t>
      </w:r>
      <w:r>
        <w:rPr>
          <w:rFonts w:ascii="宋体" w:hAnsi="宋体" w:cs="宋体" w:hint="eastAsia"/>
          <w:kern w:val="0"/>
          <w:szCs w:val="21"/>
        </w:rPr>
        <w:t>提供中文操作手册及其他相关资料，对用户进行仪器的技术原理，操作，数据处理，基本维护等培训服务。</w:t>
      </w:r>
    </w:p>
    <w:p w14:paraId="26FB53DC" w14:textId="77777777" w:rsidR="00FE2DBD" w:rsidRDefault="00FE2DBD" w:rsidP="00FE2DBD">
      <w:pPr>
        <w:spacing w:line="360" w:lineRule="auto"/>
        <w:ind w:firstLineChars="200" w:firstLine="420"/>
        <w:rPr>
          <w:rFonts w:ascii="宋体" w:hAnsi="宋体" w:cs="宋体"/>
          <w:kern w:val="0"/>
          <w:szCs w:val="21"/>
        </w:rPr>
      </w:pPr>
      <w:r>
        <w:rPr>
          <w:rFonts w:ascii="宋体" w:hAnsi="宋体" w:cs="宋体" w:hint="eastAsia"/>
          <w:szCs w:val="21"/>
        </w:rPr>
        <w:lastRenderedPageBreak/>
        <w:t>6.培训： 厂家派专业工程师对操作人员免费进行现场培训，培训人数不限制，包括医生、护士、器械工程师等。直至院方操作人员能够熟练掌握为止，根据院方需求，组织院方进行集中培训或在院方现场举行定期或不定期的产品技术培训。</w:t>
      </w:r>
    </w:p>
    <w:p w14:paraId="12CCDCBE" w14:textId="77777777" w:rsidR="00FE2DBD" w:rsidRDefault="00FE2DBD" w:rsidP="00FE2DBD">
      <w:pPr>
        <w:spacing w:line="360" w:lineRule="auto"/>
        <w:ind w:firstLineChars="200" w:firstLine="420"/>
        <w:rPr>
          <w:rFonts w:ascii="宋体" w:hAnsi="宋体" w:cs="宋体"/>
          <w:szCs w:val="21"/>
        </w:rPr>
      </w:pPr>
      <w:r>
        <w:rPr>
          <w:rFonts w:ascii="宋体" w:hAnsi="宋体" w:cs="宋体" w:hint="eastAsia"/>
          <w:szCs w:val="21"/>
        </w:rPr>
        <w:t>7. 验收方案：</w:t>
      </w:r>
      <w:r>
        <w:rPr>
          <w:rFonts w:ascii="宋体" w:hAnsi="宋体" w:cs="宋体" w:hint="eastAsia"/>
          <w:color w:val="333333"/>
          <w:szCs w:val="21"/>
        </w:rPr>
        <w:t>设备安装完成后由供应商提出验收申请，采购人组织验收，检验不合格或不符合质量要求，供应商无条件及时调换货，直至用户满意。</w:t>
      </w:r>
    </w:p>
    <w:p w14:paraId="583D12E1" w14:textId="77777777" w:rsidR="00FE2DBD" w:rsidRDefault="00FE2DBD" w:rsidP="00FE2DBD">
      <w:pPr>
        <w:spacing w:line="360" w:lineRule="auto"/>
        <w:rPr>
          <w:rFonts w:ascii="宋体" w:hAnsi="宋体" w:cs="宋体"/>
          <w:b/>
          <w:szCs w:val="21"/>
        </w:rPr>
      </w:pPr>
      <w:r>
        <w:rPr>
          <w:rFonts w:ascii="宋体" w:hAnsi="宋体" w:cs="宋体" w:hint="eastAsia"/>
          <w:b/>
          <w:szCs w:val="21"/>
        </w:rPr>
        <w:t>二、商务条款</w:t>
      </w:r>
    </w:p>
    <w:p w14:paraId="3A0A21DF" w14:textId="77777777" w:rsidR="00FE2DBD" w:rsidRDefault="00FE2DBD" w:rsidP="00FE2DBD">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 xml:space="preserve">交货期：中标人在合同生效的30天内，向采购人交付上述设备       </w:t>
      </w:r>
    </w:p>
    <w:p w14:paraId="31C24393" w14:textId="77777777" w:rsidR="00FE2DBD" w:rsidRDefault="00FE2DBD" w:rsidP="00FE2DBD">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 xml:space="preserve">交货地点（合同履约地点）：中标方根据采购方要求送到指定地点。 </w:t>
      </w:r>
    </w:p>
    <w:p w14:paraId="04A736E6" w14:textId="77777777" w:rsidR="00FE2DBD" w:rsidRDefault="00FE2DBD" w:rsidP="00FE2DBD">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付款方式：采购人在设备验收合格后三个月内付清全款。该项目仅使用财政资金结算。</w:t>
      </w:r>
    </w:p>
    <w:p w14:paraId="1BCFF1A1" w14:textId="77777777" w:rsidR="005622DE" w:rsidRPr="00FE2DBD" w:rsidRDefault="005622DE">
      <w:pPr>
        <w:rPr>
          <w:rFonts w:hint="eastAsia"/>
        </w:rPr>
      </w:pPr>
    </w:p>
    <w:sectPr w:rsidR="005622DE" w:rsidRPr="00FE2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69DB" w14:textId="77777777" w:rsidR="00700005" w:rsidRDefault="00700005" w:rsidP="00FE2DBD">
      <w:pPr>
        <w:rPr>
          <w:rFonts w:hint="eastAsia"/>
        </w:rPr>
      </w:pPr>
      <w:r>
        <w:separator/>
      </w:r>
    </w:p>
  </w:endnote>
  <w:endnote w:type="continuationSeparator" w:id="0">
    <w:p w14:paraId="0ED69E81" w14:textId="77777777" w:rsidR="00700005" w:rsidRDefault="00700005" w:rsidP="00FE2D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286D" w14:textId="77777777" w:rsidR="00700005" w:rsidRDefault="00700005" w:rsidP="00FE2DBD">
      <w:pPr>
        <w:rPr>
          <w:rFonts w:hint="eastAsia"/>
        </w:rPr>
      </w:pPr>
      <w:r>
        <w:separator/>
      </w:r>
    </w:p>
  </w:footnote>
  <w:footnote w:type="continuationSeparator" w:id="0">
    <w:p w14:paraId="2FD183B9" w14:textId="77777777" w:rsidR="00700005" w:rsidRDefault="00700005" w:rsidP="00FE2D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031CE"/>
    <w:multiLevelType w:val="multilevel"/>
    <w:tmpl w:val="5E8031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5602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C1"/>
    <w:rsid w:val="00093D18"/>
    <w:rsid w:val="00167E05"/>
    <w:rsid w:val="005622DE"/>
    <w:rsid w:val="00700005"/>
    <w:rsid w:val="00751CC1"/>
    <w:rsid w:val="00AA497F"/>
    <w:rsid w:val="00C271E5"/>
    <w:rsid w:val="00F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274A18C-3839-4935-BE79-25372505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DB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51CC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1CC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1CC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51CC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51CC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51CC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51CC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CC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51CC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CC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51CC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51CC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51CC1"/>
    <w:rPr>
      <w:rFonts w:cstheme="majorBidi"/>
      <w:color w:val="0F4761" w:themeColor="accent1" w:themeShade="BF"/>
      <w:sz w:val="28"/>
      <w:szCs w:val="28"/>
    </w:rPr>
  </w:style>
  <w:style w:type="character" w:customStyle="1" w:styleId="50">
    <w:name w:val="标题 5 字符"/>
    <w:basedOn w:val="a0"/>
    <w:link w:val="5"/>
    <w:uiPriority w:val="9"/>
    <w:semiHidden/>
    <w:rsid w:val="00751CC1"/>
    <w:rPr>
      <w:rFonts w:cstheme="majorBidi"/>
      <w:color w:val="0F4761" w:themeColor="accent1" w:themeShade="BF"/>
      <w:sz w:val="24"/>
      <w:szCs w:val="24"/>
    </w:rPr>
  </w:style>
  <w:style w:type="character" w:customStyle="1" w:styleId="60">
    <w:name w:val="标题 6 字符"/>
    <w:basedOn w:val="a0"/>
    <w:link w:val="6"/>
    <w:uiPriority w:val="9"/>
    <w:semiHidden/>
    <w:rsid w:val="00751CC1"/>
    <w:rPr>
      <w:rFonts w:cstheme="majorBidi"/>
      <w:b/>
      <w:bCs/>
      <w:color w:val="0F4761" w:themeColor="accent1" w:themeShade="BF"/>
    </w:rPr>
  </w:style>
  <w:style w:type="character" w:customStyle="1" w:styleId="70">
    <w:name w:val="标题 7 字符"/>
    <w:basedOn w:val="a0"/>
    <w:link w:val="7"/>
    <w:uiPriority w:val="9"/>
    <w:semiHidden/>
    <w:rsid w:val="00751CC1"/>
    <w:rPr>
      <w:rFonts w:cstheme="majorBidi"/>
      <w:b/>
      <w:bCs/>
      <w:color w:val="595959" w:themeColor="text1" w:themeTint="A6"/>
    </w:rPr>
  </w:style>
  <w:style w:type="character" w:customStyle="1" w:styleId="80">
    <w:name w:val="标题 8 字符"/>
    <w:basedOn w:val="a0"/>
    <w:link w:val="8"/>
    <w:uiPriority w:val="9"/>
    <w:semiHidden/>
    <w:rsid w:val="00751CC1"/>
    <w:rPr>
      <w:rFonts w:cstheme="majorBidi"/>
      <w:color w:val="595959" w:themeColor="text1" w:themeTint="A6"/>
    </w:rPr>
  </w:style>
  <w:style w:type="character" w:customStyle="1" w:styleId="90">
    <w:name w:val="标题 9 字符"/>
    <w:basedOn w:val="a0"/>
    <w:link w:val="9"/>
    <w:uiPriority w:val="9"/>
    <w:semiHidden/>
    <w:rsid w:val="00751CC1"/>
    <w:rPr>
      <w:rFonts w:eastAsiaTheme="majorEastAsia" w:cstheme="majorBidi"/>
      <w:color w:val="595959" w:themeColor="text1" w:themeTint="A6"/>
    </w:rPr>
  </w:style>
  <w:style w:type="paragraph" w:styleId="a3">
    <w:name w:val="Title"/>
    <w:basedOn w:val="a"/>
    <w:next w:val="a"/>
    <w:link w:val="a4"/>
    <w:uiPriority w:val="10"/>
    <w:qFormat/>
    <w:rsid w:val="00751C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C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CC1"/>
    <w:pPr>
      <w:spacing w:before="160" w:after="160"/>
      <w:jc w:val="center"/>
    </w:pPr>
    <w:rPr>
      <w:i/>
      <w:iCs/>
      <w:color w:val="404040" w:themeColor="text1" w:themeTint="BF"/>
    </w:rPr>
  </w:style>
  <w:style w:type="character" w:customStyle="1" w:styleId="a8">
    <w:name w:val="引用 字符"/>
    <w:basedOn w:val="a0"/>
    <w:link w:val="a7"/>
    <w:uiPriority w:val="29"/>
    <w:rsid w:val="00751CC1"/>
    <w:rPr>
      <w:i/>
      <w:iCs/>
      <w:color w:val="404040" w:themeColor="text1" w:themeTint="BF"/>
    </w:rPr>
  </w:style>
  <w:style w:type="paragraph" w:styleId="a9">
    <w:name w:val="List Paragraph"/>
    <w:basedOn w:val="a"/>
    <w:uiPriority w:val="34"/>
    <w:qFormat/>
    <w:rsid w:val="00751CC1"/>
    <w:pPr>
      <w:ind w:left="720"/>
      <w:contextualSpacing/>
    </w:pPr>
  </w:style>
  <w:style w:type="character" w:styleId="aa">
    <w:name w:val="Intense Emphasis"/>
    <w:basedOn w:val="a0"/>
    <w:uiPriority w:val="21"/>
    <w:qFormat/>
    <w:rsid w:val="00751CC1"/>
    <w:rPr>
      <w:i/>
      <w:iCs/>
      <w:color w:val="0F4761" w:themeColor="accent1" w:themeShade="BF"/>
    </w:rPr>
  </w:style>
  <w:style w:type="paragraph" w:styleId="ab">
    <w:name w:val="Intense Quote"/>
    <w:basedOn w:val="a"/>
    <w:next w:val="a"/>
    <w:link w:val="ac"/>
    <w:uiPriority w:val="30"/>
    <w:qFormat/>
    <w:rsid w:val="0075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51CC1"/>
    <w:rPr>
      <w:i/>
      <w:iCs/>
      <w:color w:val="0F4761" w:themeColor="accent1" w:themeShade="BF"/>
    </w:rPr>
  </w:style>
  <w:style w:type="character" w:styleId="ad">
    <w:name w:val="Intense Reference"/>
    <w:basedOn w:val="a0"/>
    <w:uiPriority w:val="32"/>
    <w:qFormat/>
    <w:rsid w:val="00751CC1"/>
    <w:rPr>
      <w:b/>
      <w:bCs/>
      <w:smallCaps/>
      <w:color w:val="0F4761" w:themeColor="accent1" w:themeShade="BF"/>
      <w:spacing w:val="5"/>
    </w:rPr>
  </w:style>
  <w:style w:type="paragraph" w:styleId="ae">
    <w:name w:val="header"/>
    <w:basedOn w:val="a"/>
    <w:link w:val="af"/>
    <w:uiPriority w:val="99"/>
    <w:unhideWhenUsed/>
    <w:rsid w:val="00FE2DBD"/>
    <w:pPr>
      <w:tabs>
        <w:tab w:val="center" w:pos="4153"/>
        <w:tab w:val="right" w:pos="8306"/>
      </w:tabs>
      <w:snapToGrid w:val="0"/>
      <w:jc w:val="center"/>
    </w:pPr>
    <w:rPr>
      <w:sz w:val="18"/>
      <w:szCs w:val="18"/>
    </w:rPr>
  </w:style>
  <w:style w:type="character" w:customStyle="1" w:styleId="af">
    <w:name w:val="页眉 字符"/>
    <w:basedOn w:val="a0"/>
    <w:link w:val="ae"/>
    <w:uiPriority w:val="99"/>
    <w:rsid w:val="00FE2DBD"/>
    <w:rPr>
      <w:sz w:val="18"/>
      <w:szCs w:val="18"/>
    </w:rPr>
  </w:style>
  <w:style w:type="paragraph" w:styleId="af0">
    <w:name w:val="footer"/>
    <w:basedOn w:val="a"/>
    <w:link w:val="af1"/>
    <w:uiPriority w:val="99"/>
    <w:unhideWhenUsed/>
    <w:rsid w:val="00FE2DBD"/>
    <w:pPr>
      <w:tabs>
        <w:tab w:val="center" w:pos="4153"/>
        <w:tab w:val="right" w:pos="8306"/>
      </w:tabs>
      <w:snapToGrid w:val="0"/>
      <w:jc w:val="left"/>
    </w:pPr>
    <w:rPr>
      <w:sz w:val="18"/>
      <w:szCs w:val="18"/>
    </w:rPr>
  </w:style>
  <w:style w:type="character" w:customStyle="1" w:styleId="af1">
    <w:name w:val="页脚 字符"/>
    <w:basedOn w:val="a0"/>
    <w:link w:val="af0"/>
    <w:uiPriority w:val="99"/>
    <w:rsid w:val="00FE2D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805</Words>
  <Characters>855</Characters>
  <Application>Microsoft Office Word</Application>
  <DocSecurity>0</DocSecurity>
  <Lines>65</Lines>
  <Paragraphs>69</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2025-04-28T06:22:00Z</dcterms:created>
  <dcterms:modified xsi:type="dcterms:W3CDTF">2025-04-28T06:31:00Z</dcterms:modified>
</cp:coreProperties>
</file>