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001DD">
      <w:pPr>
        <w:adjustRightInd w:val="0"/>
        <w:snapToGrid w:val="0"/>
        <w:spacing w:line="360" w:lineRule="auto"/>
        <w:jc w:val="left"/>
        <w:rPr>
          <w:rFonts w:hint="eastAsia" w:ascii="宋体" w:hAnsi="宋体"/>
          <w:sz w:val="24"/>
        </w:rPr>
      </w:pPr>
      <w:r>
        <w:rPr>
          <w:rFonts w:hint="eastAsia" w:ascii="宋体" w:hAnsi="宋体"/>
          <w:sz w:val="24"/>
        </w:rPr>
        <w:t>一、项目概述</w:t>
      </w:r>
    </w:p>
    <w:p w14:paraId="380A44D2">
      <w:pPr>
        <w:adjustRightInd w:val="0"/>
        <w:snapToGrid w:val="0"/>
        <w:spacing w:line="360" w:lineRule="auto"/>
        <w:jc w:val="left"/>
        <w:rPr>
          <w:rFonts w:hint="eastAsia" w:ascii="宋体" w:hAnsi="宋体"/>
          <w:sz w:val="24"/>
        </w:rPr>
      </w:pPr>
      <w:r>
        <w:rPr>
          <w:rFonts w:hint="eastAsia" w:ascii="宋体" w:hAnsi="宋体"/>
          <w:sz w:val="24"/>
        </w:rPr>
        <w:t>1、项目名称：上海交通大学医学院附属新华医院打印租赁外包服务项目</w:t>
      </w:r>
    </w:p>
    <w:p w14:paraId="6B9422C9">
      <w:pPr>
        <w:adjustRightInd w:val="0"/>
        <w:snapToGrid w:val="0"/>
        <w:spacing w:line="360" w:lineRule="auto"/>
        <w:jc w:val="left"/>
        <w:rPr>
          <w:rFonts w:hint="eastAsia" w:ascii="宋体" w:hAnsi="宋体"/>
          <w:sz w:val="24"/>
        </w:rPr>
      </w:pPr>
      <w:r>
        <w:rPr>
          <w:rFonts w:hint="eastAsia" w:ascii="宋体" w:hAnsi="宋体"/>
          <w:sz w:val="24"/>
        </w:rPr>
        <w:t>2、服务地点：</w:t>
      </w:r>
      <w:r>
        <w:rPr>
          <w:rFonts w:hint="eastAsia" w:ascii="宋体" w:hAnsi="宋体" w:cs="宋体"/>
          <w:sz w:val="24"/>
        </w:rPr>
        <w:t>上海市杨浦区控江路1665号新华医院</w:t>
      </w:r>
    </w:p>
    <w:p w14:paraId="19ADC435">
      <w:pPr>
        <w:adjustRightInd w:val="0"/>
        <w:snapToGrid w:val="0"/>
        <w:spacing w:line="360" w:lineRule="auto"/>
        <w:jc w:val="left"/>
        <w:rPr>
          <w:rFonts w:ascii="宋体" w:hAnsi="宋体"/>
          <w:sz w:val="24"/>
        </w:rPr>
      </w:pPr>
      <w:r>
        <w:rPr>
          <w:rFonts w:hint="eastAsia" w:ascii="宋体" w:hAnsi="宋体"/>
          <w:sz w:val="24"/>
        </w:rPr>
        <w:t>3、服务期限：2025.7.1-2026.6.30</w:t>
      </w:r>
    </w:p>
    <w:p w14:paraId="55ED2B42">
      <w:pPr>
        <w:adjustRightInd w:val="0"/>
        <w:snapToGrid w:val="0"/>
        <w:spacing w:line="360" w:lineRule="auto"/>
        <w:jc w:val="left"/>
        <w:rPr>
          <w:rFonts w:hint="eastAsia" w:ascii="宋体" w:hAnsi="宋体"/>
          <w:sz w:val="24"/>
        </w:rPr>
      </w:pPr>
      <w:r>
        <w:rPr>
          <w:rFonts w:hint="eastAsia" w:ascii="宋体" w:hAnsi="宋体"/>
          <w:sz w:val="24"/>
        </w:rPr>
        <w:t>4、付款方式：</w:t>
      </w:r>
    </w:p>
    <w:p w14:paraId="59174957">
      <w:pPr>
        <w:adjustRightInd w:val="0"/>
        <w:snapToGrid w:val="0"/>
        <w:spacing w:line="360" w:lineRule="auto"/>
        <w:jc w:val="left"/>
        <w:rPr>
          <w:rFonts w:hint="eastAsia" w:ascii="宋体" w:hAnsi="宋体"/>
          <w:sz w:val="24"/>
        </w:rPr>
      </w:pPr>
      <w:r>
        <w:rPr>
          <w:rFonts w:hint="eastAsia" w:ascii="宋体" w:hAnsi="宋体"/>
          <w:sz w:val="24"/>
        </w:rPr>
        <w:t>（1）维护服务年度开始至完整服务6个月后，按照医院的付款流程，甲方向乙方支付当年维护服务费的50%。</w:t>
      </w:r>
    </w:p>
    <w:p w14:paraId="6E14C7D7">
      <w:pPr>
        <w:adjustRightInd w:val="0"/>
        <w:snapToGrid w:val="0"/>
        <w:spacing w:line="360" w:lineRule="auto"/>
        <w:jc w:val="left"/>
        <w:rPr>
          <w:rFonts w:hint="eastAsia" w:ascii="宋体" w:hAnsi="宋体"/>
          <w:sz w:val="24"/>
        </w:rPr>
      </w:pPr>
      <w:r>
        <w:rPr>
          <w:rFonts w:hint="eastAsia" w:ascii="宋体" w:hAnsi="宋体"/>
          <w:sz w:val="24"/>
        </w:rPr>
        <w:t>（2）本项目服务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43366E01">
      <w:pPr>
        <w:adjustRightInd w:val="0"/>
        <w:snapToGrid w:val="0"/>
        <w:spacing w:line="360" w:lineRule="auto"/>
        <w:jc w:val="left"/>
        <w:rPr>
          <w:rFonts w:ascii="宋体" w:hAnsi="宋体"/>
          <w:sz w:val="24"/>
        </w:rPr>
      </w:pPr>
    </w:p>
    <w:p w14:paraId="0F46FCB4">
      <w:pPr>
        <w:adjustRightInd w:val="0"/>
        <w:snapToGrid w:val="0"/>
        <w:spacing w:line="360" w:lineRule="auto"/>
        <w:jc w:val="left"/>
        <w:rPr>
          <w:rFonts w:hint="eastAsia" w:ascii="宋体" w:hAnsi="宋体"/>
          <w:sz w:val="24"/>
        </w:rPr>
      </w:pPr>
      <w:r>
        <w:rPr>
          <w:rFonts w:hint="eastAsia" w:ascii="宋体" w:hAnsi="宋体"/>
          <w:sz w:val="24"/>
        </w:rPr>
        <w:t>二、技术需求</w:t>
      </w:r>
    </w:p>
    <w:p w14:paraId="77BD6C6D">
      <w:pPr>
        <w:adjustRightInd w:val="0"/>
        <w:snapToGrid w:val="0"/>
        <w:spacing w:line="360" w:lineRule="auto"/>
        <w:jc w:val="left"/>
        <w:rPr>
          <w:rFonts w:hint="eastAsia" w:ascii="宋体" w:hAnsi="宋体"/>
          <w:sz w:val="24"/>
        </w:rPr>
      </w:pPr>
      <w:r>
        <w:rPr>
          <w:rFonts w:hint="eastAsia" w:ascii="宋体" w:hAnsi="宋体"/>
          <w:sz w:val="24"/>
        </w:rPr>
        <w:t>1、打印租赁外包服务内容：</w:t>
      </w:r>
    </w:p>
    <w:p w14:paraId="4CD1D61A">
      <w:pPr>
        <w:adjustRightInd w:val="0"/>
        <w:snapToGrid w:val="0"/>
        <w:spacing w:line="360" w:lineRule="auto"/>
        <w:jc w:val="left"/>
        <w:rPr>
          <w:rFonts w:ascii="宋体" w:hAnsi="宋体"/>
          <w:sz w:val="32"/>
          <w:szCs w:val="32"/>
        </w:rPr>
      </w:pPr>
      <w:r>
        <w:rPr>
          <w:rFonts w:hint="eastAsia" w:ascii="宋体" w:hAnsi="宋体" w:cs="宋体"/>
          <w:sz w:val="24"/>
        </w:rPr>
        <w:t>★</w:t>
      </w:r>
      <w:r>
        <w:rPr>
          <w:rFonts w:hint="eastAsia" w:ascii="宋体" w:hAnsi="宋体"/>
          <w:sz w:val="24"/>
        </w:rPr>
        <w:t>1）本次项目采用打印租赁外包服务的模式，整合新华医院3号楼、8号楼、19号楼、22号楼、27号楼的所有打印设备添置、耗材使用与维保服务。本次项目添置的打印设备数量不得少于618台，</w:t>
      </w:r>
      <w:r>
        <w:rPr>
          <w:rFonts w:hint="eastAsia"/>
          <w:sz w:val="24"/>
          <w:szCs w:val="32"/>
        </w:rPr>
        <w:t>打印设备添置以实际数量为准，如有新增设备，招标人不再承担额外费用。提供承诺函</w:t>
      </w:r>
    </w:p>
    <w:p w14:paraId="6D37F91F">
      <w:pPr>
        <w:adjustRightInd w:val="0"/>
        <w:snapToGrid w:val="0"/>
        <w:spacing w:line="360" w:lineRule="auto"/>
        <w:jc w:val="left"/>
        <w:rPr>
          <w:rFonts w:hint="eastAsia" w:ascii="宋体" w:hAnsi="宋体"/>
          <w:sz w:val="24"/>
        </w:rPr>
      </w:pPr>
      <w:r>
        <w:rPr>
          <w:rFonts w:hint="eastAsia" w:ascii="宋体" w:hAnsi="宋体"/>
          <w:sz w:val="24"/>
        </w:rPr>
        <w:t>2）租赁外包服务费用直接报项目总价，费用按每半年结算一次。所报费用须包含除纸张介质以外的打印设备添置费用、耗材使用费用、设备维修零配件费用、打印管理平台费用、驻场服务人员费用等。</w:t>
      </w:r>
    </w:p>
    <w:p w14:paraId="56BF4DB3">
      <w:pPr>
        <w:adjustRightInd w:val="0"/>
        <w:snapToGrid w:val="0"/>
        <w:spacing w:line="360" w:lineRule="auto"/>
        <w:jc w:val="left"/>
        <w:rPr>
          <w:rFonts w:hint="eastAsia" w:ascii="宋体" w:hAnsi="宋体"/>
          <w:sz w:val="24"/>
        </w:rPr>
      </w:pPr>
      <w:r>
        <w:rPr>
          <w:rFonts w:hint="eastAsia" w:ascii="宋体" w:hAnsi="宋体"/>
          <w:sz w:val="24"/>
        </w:rPr>
        <w:t>3）</w:t>
      </w:r>
      <w:r>
        <w:rPr>
          <w:rFonts w:hint="eastAsia" w:ascii="宋体" w:hAnsi="宋体"/>
          <w:color w:val="000000"/>
          <w:sz w:val="24"/>
          <w:u w:val="none"/>
        </w:rPr>
        <w:t>本次项目费用已包含耗材使用费用及零配件费用，投标人须自行评估年服务期内楼栋所有打印设备的耗材使用量以及相关零配件量</w:t>
      </w:r>
      <w:r>
        <w:rPr>
          <w:rFonts w:hint="eastAsia" w:ascii="宋体" w:hAnsi="宋体"/>
          <w:color w:val="000000"/>
          <w:sz w:val="24"/>
          <w:highlight w:val="none"/>
          <w:u w:val="none"/>
        </w:rPr>
        <w:t>，</w:t>
      </w:r>
      <w:r>
        <w:rPr>
          <w:rFonts w:hint="eastAsia" w:ascii="宋体" w:hAnsi="宋体"/>
          <w:color w:val="auto"/>
          <w:sz w:val="24"/>
          <w:highlight w:val="none"/>
          <w:u w:val="none"/>
          <w:lang w:val="en-US" w:eastAsia="zh-CN"/>
        </w:rPr>
        <w:t>往期参考数据如下（以实际情况为准）：</w:t>
      </w:r>
      <w:r>
        <w:rPr>
          <w:rFonts w:hint="eastAsia" w:ascii="宋体" w:hAnsi="宋体"/>
          <w:color w:val="000000"/>
          <w:sz w:val="24"/>
          <w:u w:val="none"/>
        </w:rPr>
        <w:t>桌面打印机年印量1800万印以内；条码打印机年消耗量按18000卷以内碳带；针式打印机年消耗量按9500根以内色带</w:t>
      </w:r>
      <w:r>
        <w:rPr>
          <w:rFonts w:hint="eastAsia" w:ascii="宋体" w:hAnsi="宋体"/>
          <w:sz w:val="24"/>
        </w:rPr>
        <w:t>。不管实际消耗量如何，招标人只在最高结算金额内予以结算，超出部分招标人不予结算，投标人自行负担。</w:t>
      </w:r>
    </w:p>
    <w:p w14:paraId="63A6B2EA">
      <w:pPr>
        <w:adjustRightInd w:val="0"/>
        <w:snapToGrid w:val="0"/>
        <w:spacing w:line="360" w:lineRule="auto"/>
        <w:jc w:val="left"/>
        <w:rPr>
          <w:rFonts w:hint="eastAsia" w:ascii="宋体" w:hAnsi="宋体"/>
          <w:sz w:val="24"/>
        </w:rPr>
      </w:pPr>
      <w:r>
        <w:rPr>
          <w:rFonts w:hint="eastAsia" w:ascii="宋体" w:hAnsi="宋体"/>
          <w:sz w:val="24"/>
        </w:rPr>
        <w:t>4）上述耗材使用量已经考虑到可能的印量增长需求，年服务期内，投标人所报价之年服务费用金额为采购人最高结算金额。不管实际消耗量如何，招标人只在最高结算金额内予以结算，超出部分招标人不予结算，投标人自行负担。</w:t>
      </w:r>
    </w:p>
    <w:p w14:paraId="0A0E5CAA">
      <w:pPr>
        <w:adjustRightInd w:val="0"/>
        <w:snapToGrid w:val="0"/>
        <w:spacing w:line="360" w:lineRule="auto"/>
        <w:jc w:val="left"/>
        <w:rPr>
          <w:rFonts w:hint="eastAsia" w:ascii="宋体" w:hAnsi="宋体" w:eastAsia="宋体"/>
          <w:sz w:val="24"/>
          <w:lang w:eastAsia="zh-CN"/>
        </w:rPr>
      </w:pPr>
      <w:r>
        <w:rPr>
          <w:rFonts w:hint="eastAsia" w:ascii="宋体" w:hAnsi="宋体" w:cs="宋体"/>
          <w:sz w:val="24"/>
        </w:rPr>
        <w:t>★</w:t>
      </w:r>
      <w:r>
        <w:rPr>
          <w:rFonts w:hint="eastAsia" w:ascii="宋体" w:hAnsi="宋体"/>
          <w:sz w:val="24"/>
        </w:rPr>
        <w:t>5）本次项目须提供品牌对应型号原装正品打印耗材及配件。</w:t>
      </w:r>
      <w:r>
        <w:rPr>
          <w:rFonts w:hint="eastAsia" w:ascii="宋体" w:hAnsi="宋体"/>
          <w:sz w:val="24"/>
          <w:lang w:eastAsia="zh-CN"/>
        </w:rPr>
        <w:t>（</w:t>
      </w:r>
      <w:r>
        <w:rPr>
          <w:rFonts w:hint="eastAsia" w:ascii="宋体" w:hAnsi="宋体"/>
          <w:sz w:val="24"/>
          <w:lang w:val="en-US" w:eastAsia="zh-CN"/>
        </w:rPr>
        <w:t>提供承诺函</w:t>
      </w:r>
      <w:r>
        <w:rPr>
          <w:rFonts w:hint="eastAsia" w:ascii="宋体" w:hAnsi="宋体"/>
          <w:sz w:val="24"/>
          <w:lang w:eastAsia="zh-CN"/>
        </w:rPr>
        <w:t>）</w:t>
      </w:r>
    </w:p>
    <w:p w14:paraId="7E85D76C">
      <w:pPr>
        <w:adjustRightInd w:val="0"/>
        <w:snapToGrid w:val="0"/>
        <w:spacing w:line="360" w:lineRule="auto"/>
        <w:jc w:val="left"/>
        <w:rPr>
          <w:rFonts w:hint="eastAsia" w:ascii="宋体" w:hAnsi="宋体"/>
          <w:sz w:val="24"/>
        </w:rPr>
      </w:pPr>
      <w:r>
        <w:rPr>
          <w:rFonts w:hint="eastAsia" w:ascii="宋体" w:hAnsi="宋体"/>
          <w:sz w:val="24"/>
        </w:rPr>
        <w:t>6）至少设置专职项目经理一名，与医院对接，在人员配置中注明：至少设24小时可接听的工作电话一部，提供电话号码。</w:t>
      </w:r>
    </w:p>
    <w:p w14:paraId="2BA2075E">
      <w:pPr>
        <w:adjustRightInd w:val="0"/>
        <w:snapToGrid w:val="0"/>
        <w:spacing w:line="360" w:lineRule="auto"/>
        <w:jc w:val="left"/>
        <w:rPr>
          <w:rFonts w:hint="eastAsia" w:ascii="宋体" w:hAnsi="宋体"/>
          <w:sz w:val="24"/>
        </w:rPr>
      </w:pPr>
      <w:r>
        <w:rPr>
          <w:rFonts w:hint="eastAsia" w:ascii="宋体" w:hAnsi="宋体"/>
          <w:sz w:val="24"/>
        </w:rPr>
        <w:t>7）至少设置专职商务主管和商务助理各一名，协调各种物资、货源，发货及配送。</w:t>
      </w:r>
    </w:p>
    <w:p w14:paraId="7802EC34">
      <w:pPr>
        <w:adjustRightInd w:val="0"/>
        <w:snapToGrid w:val="0"/>
        <w:spacing w:line="360" w:lineRule="auto"/>
        <w:jc w:val="left"/>
        <w:rPr>
          <w:rFonts w:hint="eastAsia" w:ascii="宋体" w:hAnsi="宋体"/>
          <w:sz w:val="24"/>
        </w:rPr>
      </w:pPr>
      <w:r>
        <w:rPr>
          <w:rFonts w:hint="eastAsia" w:ascii="宋体" w:hAnsi="宋体"/>
          <w:sz w:val="24"/>
        </w:rPr>
        <w:t>8）至少设置项目紧急事故组组长一名，负责项目出现紧急事件的协调处理。</w:t>
      </w:r>
    </w:p>
    <w:p w14:paraId="50EAB747">
      <w:pPr>
        <w:adjustRightInd w:val="0"/>
        <w:snapToGrid w:val="0"/>
        <w:spacing w:line="360" w:lineRule="auto"/>
        <w:jc w:val="left"/>
        <w:rPr>
          <w:rFonts w:hint="eastAsia" w:ascii="宋体" w:hAnsi="宋体"/>
          <w:sz w:val="24"/>
        </w:rPr>
      </w:pPr>
      <w:r>
        <w:rPr>
          <w:rFonts w:hint="eastAsia" w:ascii="宋体" w:hAnsi="宋体" w:cs="宋体"/>
          <w:sz w:val="24"/>
        </w:rPr>
        <w:t>★</w:t>
      </w:r>
      <w:r>
        <w:rPr>
          <w:rFonts w:hint="eastAsia" w:ascii="宋体" w:hAnsi="宋体"/>
          <w:sz w:val="24"/>
        </w:rPr>
        <w:t>9）至少设置维修主管一名，每周在医院时间不少于3天</w:t>
      </w:r>
      <w:r>
        <w:rPr>
          <w:rFonts w:hint="eastAsia" w:ascii="宋体" w:hAnsi="宋体"/>
          <w:color w:val="auto"/>
          <w:sz w:val="24"/>
        </w:rPr>
        <w:t>，</w:t>
      </w:r>
      <w:r>
        <w:rPr>
          <w:rFonts w:hint="eastAsia" w:ascii="宋体" w:hAnsi="宋体"/>
          <w:color w:val="auto"/>
          <w:sz w:val="24"/>
          <w:lang w:val="en-US" w:eastAsia="zh-CN"/>
        </w:rPr>
        <w:t>每天工作时间8小时</w:t>
      </w:r>
      <w:r>
        <w:rPr>
          <w:rFonts w:hint="eastAsia" w:ascii="宋体" w:hAnsi="宋体"/>
          <w:sz w:val="24"/>
          <w:lang w:val="en-US" w:eastAsia="zh-CN"/>
        </w:rPr>
        <w:t>，</w:t>
      </w:r>
      <w:r>
        <w:rPr>
          <w:rFonts w:hint="eastAsia" w:ascii="宋体" w:hAnsi="宋体"/>
          <w:sz w:val="24"/>
        </w:rPr>
        <w:t>针对驻场服务工程师的纪律、服务规范、备机耗材的库存管理等进行统一管理。</w:t>
      </w:r>
    </w:p>
    <w:p w14:paraId="2BE252A8">
      <w:pPr>
        <w:adjustRightInd w:val="0"/>
        <w:snapToGrid w:val="0"/>
        <w:spacing w:line="360" w:lineRule="auto"/>
        <w:jc w:val="left"/>
        <w:rPr>
          <w:rFonts w:hint="eastAsia" w:ascii="宋体" w:hAnsi="宋体"/>
          <w:sz w:val="24"/>
        </w:rPr>
      </w:pPr>
      <w:r>
        <w:rPr>
          <w:rFonts w:hint="eastAsia" w:ascii="宋体" w:hAnsi="宋体" w:cs="宋体"/>
          <w:sz w:val="24"/>
        </w:rPr>
        <w:t>★</w:t>
      </w:r>
      <w:r>
        <w:rPr>
          <w:rFonts w:hint="eastAsia" w:ascii="宋体" w:hAnsi="宋体"/>
          <w:sz w:val="24"/>
        </w:rPr>
        <w:t>10）投标</w:t>
      </w:r>
      <w:r>
        <w:rPr>
          <w:rFonts w:hint="eastAsia" w:ascii="宋体" w:hAnsi="宋体"/>
          <w:color w:val="auto"/>
          <w:sz w:val="24"/>
        </w:rPr>
        <w:t>人须</w:t>
      </w:r>
      <w:r>
        <w:rPr>
          <w:rFonts w:hint="eastAsia" w:ascii="宋体" w:hAnsi="宋体"/>
          <w:color w:val="auto"/>
          <w:sz w:val="24"/>
          <w:lang w:val="en-US" w:eastAsia="zh-CN"/>
        </w:rPr>
        <w:t>另</w:t>
      </w:r>
      <w:r>
        <w:rPr>
          <w:rFonts w:hint="eastAsia" w:ascii="宋体" w:hAnsi="宋体"/>
          <w:color w:val="auto"/>
          <w:sz w:val="24"/>
        </w:rPr>
        <w:t>提供</w:t>
      </w:r>
      <w:r>
        <w:rPr>
          <w:rFonts w:hint="eastAsia" w:ascii="宋体" w:hAnsi="宋体"/>
          <w:sz w:val="24"/>
        </w:rPr>
        <w:t>至少3位以上（含3位）的驻场服务工程师实施全时段驻场服务，要求具备打印机及相关终端设备的维护经验，熟悉医院打印机设备维护流程，保持主动积极的工作态度，短时间内熟悉各个科室地理位置，能快速到达现场，对故障的解决不拖延。</w:t>
      </w:r>
    </w:p>
    <w:p w14:paraId="331FDFD4">
      <w:pPr>
        <w:adjustRightInd w:val="0"/>
        <w:snapToGrid w:val="0"/>
        <w:spacing w:line="360" w:lineRule="auto"/>
        <w:jc w:val="left"/>
        <w:rPr>
          <w:rFonts w:hint="eastAsia" w:ascii="宋体" w:hAnsi="宋体"/>
          <w:sz w:val="24"/>
        </w:rPr>
      </w:pPr>
      <w:r>
        <w:rPr>
          <w:rFonts w:hint="eastAsia" w:ascii="宋体" w:hAnsi="宋体"/>
          <w:sz w:val="24"/>
        </w:rPr>
        <w:t>11）驻场服务标准为每周7*8小时驻场服务，周一到周日提供标准服务时间 8：30-17：30，同时包含以上时间之外的应急驻场服务以及7*24小时的技术响应支持。</w:t>
      </w:r>
    </w:p>
    <w:p w14:paraId="64F0A8C5">
      <w:pPr>
        <w:adjustRightInd w:val="0"/>
        <w:snapToGrid w:val="0"/>
        <w:spacing w:line="360" w:lineRule="auto"/>
        <w:jc w:val="left"/>
        <w:rPr>
          <w:rFonts w:hint="eastAsia" w:ascii="宋体" w:hAnsi="宋体"/>
          <w:sz w:val="24"/>
        </w:rPr>
      </w:pPr>
      <w:r>
        <w:rPr>
          <w:rFonts w:hint="eastAsia" w:ascii="宋体" w:hAnsi="宋体"/>
          <w:sz w:val="24"/>
        </w:rPr>
        <w:t>12）故障服务响应时间要求普通故障在接到报修通知后，具有处理故障能力的维修人员到达故障服务现场的时间应不大于15分钟；紧急故障在接到报修通知后，具有处理故障能力的维修人员到达故障服务现场的时间白天应不大于10分钟，夜间60分钟内到达现场。其余最长时间不得超过60分钟到达现场，特殊情况须根据实际情况到达。</w:t>
      </w:r>
    </w:p>
    <w:p w14:paraId="6D1B1856">
      <w:pPr>
        <w:adjustRightInd w:val="0"/>
        <w:snapToGrid w:val="0"/>
        <w:spacing w:line="360" w:lineRule="auto"/>
        <w:jc w:val="left"/>
        <w:rPr>
          <w:rFonts w:hint="eastAsia" w:ascii="宋体" w:hAnsi="宋体"/>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370"/>
        <w:gridCol w:w="2869"/>
        <w:gridCol w:w="2092"/>
      </w:tblGrid>
      <w:tr w14:paraId="65CD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0" w:type="dxa"/>
            <w:gridSpan w:val="4"/>
            <w:noWrap w:val="0"/>
            <w:vAlign w:val="top"/>
          </w:tcPr>
          <w:p w14:paraId="7A80175B">
            <w:pPr>
              <w:adjustRightInd w:val="0"/>
              <w:snapToGrid w:val="0"/>
              <w:spacing w:line="360" w:lineRule="auto"/>
              <w:ind w:firstLine="3600" w:firstLineChars="1500"/>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故障服务响应时间</w:t>
            </w:r>
          </w:p>
        </w:tc>
      </w:tr>
      <w:tr w14:paraId="6EA7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Merge w:val="restart"/>
            <w:noWrap w:val="0"/>
            <w:vAlign w:val="top"/>
          </w:tcPr>
          <w:p w14:paraId="75527AEE">
            <w:pPr>
              <w:adjustRightInd w:val="0"/>
              <w:snapToGrid w:val="0"/>
              <w:spacing w:line="360" w:lineRule="auto"/>
              <w:jc w:val="left"/>
              <w:rPr>
                <w:rFonts w:hint="eastAsia" w:ascii="宋体" w:hAnsi="宋体"/>
                <w:color w:val="auto"/>
                <w:sz w:val="24"/>
                <w:vertAlign w:val="baseline"/>
              </w:rPr>
            </w:pPr>
          </w:p>
          <w:p w14:paraId="2832DE2E">
            <w:pPr>
              <w:adjustRightInd w:val="0"/>
              <w:snapToGrid w:val="0"/>
              <w:spacing w:line="360" w:lineRule="auto"/>
              <w:jc w:val="left"/>
              <w:rPr>
                <w:rFonts w:hint="eastAsia" w:ascii="宋体" w:hAnsi="宋体"/>
                <w:color w:val="auto"/>
                <w:sz w:val="24"/>
                <w:vertAlign w:val="baseline"/>
              </w:rPr>
            </w:pPr>
          </w:p>
          <w:p w14:paraId="5F2ED3FE">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 xml:space="preserve">   普通故障</w:t>
            </w:r>
          </w:p>
        </w:tc>
        <w:tc>
          <w:tcPr>
            <w:tcW w:w="1576" w:type="dxa"/>
            <w:noWrap w:val="0"/>
            <w:vAlign w:val="top"/>
          </w:tcPr>
          <w:p w14:paraId="78129605">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硬件故障</w:t>
            </w:r>
          </w:p>
        </w:tc>
        <w:tc>
          <w:tcPr>
            <w:tcW w:w="3379" w:type="dxa"/>
            <w:noWrap w:val="0"/>
            <w:vAlign w:val="top"/>
          </w:tcPr>
          <w:p w14:paraId="5887225D">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卡纸、走纸不畅、电源连接等</w:t>
            </w:r>
          </w:p>
        </w:tc>
        <w:tc>
          <w:tcPr>
            <w:tcW w:w="2478" w:type="dxa"/>
            <w:noWrap w:val="0"/>
            <w:vAlign w:val="top"/>
          </w:tcPr>
          <w:p w14:paraId="44705E0A">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15分钟内</w:t>
            </w:r>
          </w:p>
        </w:tc>
      </w:tr>
      <w:tr w14:paraId="7A0A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77" w:type="dxa"/>
            <w:vMerge w:val="continue"/>
            <w:noWrap w:val="0"/>
            <w:vAlign w:val="top"/>
          </w:tcPr>
          <w:p w14:paraId="44B3A50A">
            <w:pPr>
              <w:adjustRightInd w:val="0"/>
              <w:snapToGrid w:val="0"/>
              <w:spacing w:line="360" w:lineRule="auto"/>
              <w:jc w:val="left"/>
              <w:rPr>
                <w:rFonts w:hint="eastAsia" w:ascii="宋体" w:hAnsi="宋体"/>
                <w:color w:val="auto"/>
                <w:sz w:val="24"/>
                <w:vertAlign w:val="baseline"/>
              </w:rPr>
            </w:pPr>
          </w:p>
        </w:tc>
        <w:tc>
          <w:tcPr>
            <w:tcW w:w="1576" w:type="dxa"/>
            <w:noWrap w:val="0"/>
            <w:vAlign w:val="top"/>
          </w:tcPr>
          <w:p w14:paraId="68659AE9">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软件故障</w:t>
            </w:r>
          </w:p>
        </w:tc>
        <w:tc>
          <w:tcPr>
            <w:tcW w:w="3379" w:type="dxa"/>
            <w:noWrap w:val="0"/>
            <w:vAlign w:val="top"/>
          </w:tcPr>
          <w:p w14:paraId="223FC48E">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驱动程序缺失、系统设置问题</w:t>
            </w:r>
          </w:p>
        </w:tc>
        <w:tc>
          <w:tcPr>
            <w:tcW w:w="2478" w:type="dxa"/>
            <w:noWrap w:val="0"/>
            <w:vAlign w:val="top"/>
          </w:tcPr>
          <w:p w14:paraId="7280D2DA">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15分钟内</w:t>
            </w:r>
          </w:p>
        </w:tc>
      </w:tr>
      <w:tr w14:paraId="0682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Merge w:val="continue"/>
            <w:noWrap w:val="0"/>
            <w:vAlign w:val="top"/>
          </w:tcPr>
          <w:p w14:paraId="14AAB204">
            <w:pPr>
              <w:adjustRightInd w:val="0"/>
              <w:snapToGrid w:val="0"/>
              <w:spacing w:line="360" w:lineRule="auto"/>
              <w:jc w:val="left"/>
              <w:rPr>
                <w:rFonts w:hint="eastAsia" w:ascii="宋体" w:hAnsi="宋体"/>
                <w:color w:val="auto"/>
                <w:sz w:val="24"/>
                <w:vertAlign w:val="baseline"/>
              </w:rPr>
            </w:pPr>
          </w:p>
        </w:tc>
        <w:tc>
          <w:tcPr>
            <w:tcW w:w="1576" w:type="dxa"/>
            <w:noWrap w:val="0"/>
            <w:vAlign w:val="top"/>
          </w:tcPr>
          <w:p w14:paraId="13BB157C">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网络故障</w:t>
            </w:r>
          </w:p>
        </w:tc>
        <w:tc>
          <w:tcPr>
            <w:tcW w:w="3379" w:type="dxa"/>
            <w:noWrap w:val="0"/>
            <w:vAlign w:val="top"/>
          </w:tcPr>
          <w:p w14:paraId="13645990">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共享连接问题、网络连接问题</w:t>
            </w:r>
          </w:p>
        </w:tc>
        <w:tc>
          <w:tcPr>
            <w:tcW w:w="2478" w:type="dxa"/>
            <w:noWrap w:val="0"/>
            <w:vAlign w:val="top"/>
          </w:tcPr>
          <w:p w14:paraId="1093BD44">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15分钟内</w:t>
            </w:r>
          </w:p>
        </w:tc>
      </w:tr>
      <w:tr w14:paraId="1675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Merge w:val="continue"/>
            <w:noWrap w:val="0"/>
            <w:vAlign w:val="top"/>
          </w:tcPr>
          <w:p w14:paraId="55BFD76D">
            <w:pPr>
              <w:adjustRightInd w:val="0"/>
              <w:snapToGrid w:val="0"/>
              <w:spacing w:line="360" w:lineRule="auto"/>
              <w:jc w:val="left"/>
              <w:rPr>
                <w:rFonts w:hint="eastAsia" w:ascii="宋体" w:hAnsi="宋体"/>
                <w:color w:val="auto"/>
                <w:sz w:val="24"/>
                <w:vertAlign w:val="baseline"/>
              </w:rPr>
            </w:pPr>
          </w:p>
        </w:tc>
        <w:tc>
          <w:tcPr>
            <w:tcW w:w="1576" w:type="dxa"/>
            <w:noWrap w:val="0"/>
            <w:vAlign w:val="top"/>
          </w:tcPr>
          <w:p w14:paraId="49ED2116">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其他故障</w:t>
            </w:r>
          </w:p>
        </w:tc>
        <w:tc>
          <w:tcPr>
            <w:tcW w:w="3379" w:type="dxa"/>
            <w:noWrap w:val="0"/>
            <w:vAlign w:val="top"/>
          </w:tcPr>
          <w:p w14:paraId="4000CFE9">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不进纸、进多纸、打印不清晰、打印输出空白纸等</w:t>
            </w:r>
          </w:p>
        </w:tc>
        <w:tc>
          <w:tcPr>
            <w:tcW w:w="2478" w:type="dxa"/>
            <w:noWrap w:val="0"/>
            <w:vAlign w:val="top"/>
          </w:tcPr>
          <w:p w14:paraId="5E7A3D4C">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15分钟内</w:t>
            </w:r>
          </w:p>
        </w:tc>
      </w:tr>
      <w:tr w14:paraId="0BD6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Merge w:val="restart"/>
            <w:noWrap w:val="0"/>
            <w:vAlign w:val="top"/>
          </w:tcPr>
          <w:p w14:paraId="14C91BD1">
            <w:pPr>
              <w:adjustRightInd w:val="0"/>
              <w:snapToGrid w:val="0"/>
              <w:spacing w:line="360" w:lineRule="auto"/>
              <w:jc w:val="left"/>
              <w:rPr>
                <w:rFonts w:hint="eastAsia" w:ascii="宋体" w:hAnsi="宋体"/>
                <w:color w:val="auto"/>
                <w:sz w:val="24"/>
                <w:vertAlign w:val="baseline"/>
                <w:lang w:val="en-US" w:eastAsia="zh-CN"/>
              </w:rPr>
            </w:pPr>
            <w:r>
              <w:rPr>
                <w:rFonts w:hint="eastAsia" w:ascii="宋体" w:hAnsi="宋体"/>
                <w:color w:val="auto"/>
                <w:sz w:val="24"/>
                <w:vertAlign w:val="baseline"/>
                <w:lang w:val="en-US" w:eastAsia="zh-CN"/>
              </w:rPr>
              <w:t xml:space="preserve">  </w:t>
            </w:r>
          </w:p>
          <w:p w14:paraId="240F28E4">
            <w:pPr>
              <w:adjustRightInd w:val="0"/>
              <w:snapToGrid w:val="0"/>
              <w:spacing w:line="360" w:lineRule="auto"/>
              <w:ind w:firstLine="480" w:firstLineChars="200"/>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紧急故障</w:t>
            </w:r>
          </w:p>
        </w:tc>
        <w:tc>
          <w:tcPr>
            <w:tcW w:w="4955" w:type="dxa"/>
            <w:gridSpan w:val="2"/>
            <w:vMerge w:val="restart"/>
            <w:noWrap w:val="0"/>
            <w:vAlign w:val="top"/>
          </w:tcPr>
          <w:p w14:paraId="61A71B24">
            <w:pPr>
              <w:adjustRightInd w:val="0"/>
              <w:snapToGrid w:val="0"/>
              <w:spacing w:line="360" w:lineRule="auto"/>
              <w:jc w:val="left"/>
              <w:rPr>
                <w:rFonts w:hint="default" w:ascii="宋体" w:hAnsi="宋体" w:eastAsia="宋体"/>
                <w:color w:val="auto"/>
                <w:sz w:val="24"/>
                <w:vertAlign w:val="baseline"/>
                <w:lang w:val="en-US" w:eastAsia="zh-CN"/>
              </w:rPr>
            </w:pPr>
            <w:r>
              <w:rPr>
                <w:rFonts w:hint="eastAsia" w:ascii="宋体" w:hAnsi="宋体"/>
                <w:color w:val="auto"/>
                <w:sz w:val="24"/>
                <w:vertAlign w:val="baseline"/>
                <w:lang w:val="en-US" w:eastAsia="zh-CN"/>
              </w:rPr>
              <w:t>一般为特殊情况打印报修，如夜间急诊、科室紧急打印任务等情况，打印过程中出现打印故障导致不能打印，急需故障处理</w:t>
            </w:r>
          </w:p>
        </w:tc>
        <w:tc>
          <w:tcPr>
            <w:tcW w:w="2478" w:type="dxa"/>
            <w:noWrap w:val="0"/>
            <w:vAlign w:val="top"/>
          </w:tcPr>
          <w:p w14:paraId="13D450A7">
            <w:pPr>
              <w:adjustRightInd w:val="0"/>
              <w:snapToGrid w:val="0"/>
              <w:spacing w:line="360" w:lineRule="auto"/>
              <w:jc w:val="left"/>
              <w:rPr>
                <w:rFonts w:hint="eastAsia" w:ascii="宋体" w:hAnsi="宋体" w:eastAsia="宋体"/>
                <w:color w:val="auto"/>
                <w:sz w:val="24"/>
                <w:lang w:val="en-US" w:eastAsia="zh-CN"/>
              </w:rPr>
            </w:pPr>
            <w:r>
              <w:rPr>
                <w:rFonts w:hint="eastAsia" w:ascii="宋体" w:hAnsi="宋体"/>
                <w:color w:val="auto"/>
                <w:sz w:val="24"/>
                <w:lang w:val="en-US" w:eastAsia="zh-CN"/>
              </w:rPr>
              <w:t>白天</w:t>
            </w:r>
            <w:r>
              <w:rPr>
                <w:rFonts w:hint="eastAsia" w:ascii="宋体" w:hAnsi="宋体"/>
                <w:color w:val="auto"/>
                <w:sz w:val="24"/>
              </w:rPr>
              <w:t>10分钟</w:t>
            </w:r>
            <w:r>
              <w:rPr>
                <w:rFonts w:hint="eastAsia" w:ascii="宋体" w:hAnsi="宋体"/>
                <w:color w:val="auto"/>
                <w:sz w:val="24"/>
                <w:lang w:val="en-US" w:eastAsia="zh-CN"/>
              </w:rPr>
              <w:t>内</w:t>
            </w:r>
          </w:p>
          <w:p w14:paraId="02E5C577">
            <w:pPr>
              <w:adjustRightInd w:val="0"/>
              <w:snapToGrid w:val="0"/>
              <w:spacing w:line="360" w:lineRule="auto"/>
              <w:jc w:val="left"/>
              <w:rPr>
                <w:rFonts w:hint="eastAsia" w:ascii="宋体" w:hAnsi="宋体"/>
                <w:color w:val="auto"/>
                <w:sz w:val="24"/>
                <w:vertAlign w:val="baseline"/>
              </w:rPr>
            </w:pPr>
            <w:r>
              <w:rPr>
                <w:rFonts w:hint="eastAsia" w:ascii="宋体" w:hAnsi="宋体"/>
                <w:color w:val="auto"/>
                <w:sz w:val="24"/>
              </w:rPr>
              <w:t>夜间60分钟内</w:t>
            </w:r>
          </w:p>
        </w:tc>
      </w:tr>
      <w:tr w14:paraId="6D42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vMerge w:val="continue"/>
            <w:noWrap w:val="0"/>
            <w:vAlign w:val="top"/>
          </w:tcPr>
          <w:p w14:paraId="5630481A">
            <w:pPr>
              <w:adjustRightInd w:val="0"/>
              <w:snapToGrid w:val="0"/>
              <w:spacing w:line="360" w:lineRule="auto"/>
              <w:jc w:val="left"/>
              <w:rPr>
                <w:rFonts w:hint="eastAsia" w:ascii="宋体" w:hAnsi="宋体"/>
                <w:color w:val="auto"/>
                <w:sz w:val="24"/>
                <w:vertAlign w:val="baseline"/>
              </w:rPr>
            </w:pPr>
          </w:p>
        </w:tc>
        <w:tc>
          <w:tcPr>
            <w:tcW w:w="4955" w:type="dxa"/>
            <w:gridSpan w:val="2"/>
            <w:vMerge w:val="continue"/>
            <w:noWrap w:val="0"/>
            <w:vAlign w:val="top"/>
          </w:tcPr>
          <w:p w14:paraId="11F0AD78">
            <w:pPr>
              <w:adjustRightInd w:val="0"/>
              <w:snapToGrid w:val="0"/>
              <w:spacing w:line="360" w:lineRule="auto"/>
              <w:jc w:val="left"/>
              <w:rPr>
                <w:rFonts w:hint="eastAsia" w:ascii="宋体" w:hAnsi="宋体"/>
                <w:color w:val="auto"/>
                <w:sz w:val="24"/>
                <w:vertAlign w:val="baseline"/>
              </w:rPr>
            </w:pPr>
          </w:p>
        </w:tc>
        <w:tc>
          <w:tcPr>
            <w:tcW w:w="2478" w:type="dxa"/>
            <w:noWrap w:val="0"/>
            <w:vAlign w:val="top"/>
          </w:tcPr>
          <w:p w14:paraId="1E696B1E">
            <w:pPr>
              <w:adjustRightInd w:val="0"/>
              <w:snapToGrid w:val="0"/>
              <w:spacing w:line="360" w:lineRule="auto"/>
              <w:jc w:val="left"/>
              <w:rPr>
                <w:rFonts w:hint="eastAsia" w:ascii="宋体" w:hAnsi="宋体"/>
                <w:color w:val="auto"/>
                <w:sz w:val="24"/>
                <w:vertAlign w:val="baseline"/>
              </w:rPr>
            </w:pPr>
          </w:p>
        </w:tc>
      </w:tr>
    </w:tbl>
    <w:p w14:paraId="152EFABF">
      <w:pPr>
        <w:adjustRightInd w:val="0"/>
        <w:snapToGrid w:val="0"/>
        <w:spacing w:line="360" w:lineRule="auto"/>
        <w:jc w:val="left"/>
        <w:rPr>
          <w:rFonts w:hint="eastAsia" w:ascii="宋体" w:hAnsi="宋体"/>
          <w:sz w:val="24"/>
        </w:rPr>
      </w:pPr>
    </w:p>
    <w:p w14:paraId="528AD07C">
      <w:pPr>
        <w:adjustRightInd w:val="0"/>
        <w:snapToGrid w:val="0"/>
        <w:spacing w:line="360" w:lineRule="auto"/>
        <w:jc w:val="left"/>
        <w:rPr>
          <w:rFonts w:hint="eastAsia" w:ascii="宋体" w:hAnsi="宋体"/>
          <w:sz w:val="24"/>
        </w:rPr>
      </w:pPr>
    </w:p>
    <w:p w14:paraId="19D400BA">
      <w:pPr>
        <w:adjustRightInd w:val="0"/>
        <w:snapToGrid w:val="0"/>
        <w:spacing w:line="360" w:lineRule="auto"/>
        <w:jc w:val="left"/>
        <w:rPr>
          <w:rFonts w:hint="eastAsia" w:ascii="宋体" w:hAnsi="宋体"/>
          <w:sz w:val="24"/>
        </w:rPr>
      </w:pPr>
      <w:r>
        <w:rPr>
          <w:rFonts w:hint="eastAsia" w:ascii="宋体" w:hAnsi="宋体"/>
          <w:sz w:val="24"/>
        </w:rPr>
        <w:t>13）驻场人员须统计院区打印设备进出库台账，详细记录设备信息，并做好报修维修记录以及配件及消耗品的进出库台账。耗材使用量按如下预估标准核算：桌面打印机年印量1800万印以内；条码打印机年消耗量按18000卷以内碳带核计；针式打印机年消耗量按9500根以内色带核计</w:t>
      </w:r>
    </w:p>
    <w:p w14:paraId="05048E22">
      <w:pPr>
        <w:adjustRightInd w:val="0"/>
        <w:snapToGrid w:val="0"/>
        <w:spacing w:line="360" w:lineRule="auto"/>
        <w:jc w:val="left"/>
        <w:rPr>
          <w:rFonts w:hint="eastAsia" w:ascii="宋体" w:hAnsi="宋体"/>
          <w:sz w:val="24"/>
        </w:rPr>
      </w:pPr>
      <w:r>
        <w:rPr>
          <w:rFonts w:hint="eastAsia" w:ascii="宋体" w:hAnsi="宋体"/>
          <w:sz w:val="24"/>
        </w:rPr>
        <w:t>14）驻场服务人员须提供打印机报修处理和耗材发放等相关工作的周报和月报。</w:t>
      </w:r>
    </w:p>
    <w:p w14:paraId="00A4CB93">
      <w:pPr>
        <w:adjustRightInd w:val="0"/>
        <w:snapToGrid w:val="0"/>
        <w:spacing w:line="360" w:lineRule="auto"/>
        <w:jc w:val="left"/>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）投标人须提供本项目的应急备机、耗材及配件的备货及管理方案。</w:t>
      </w:r>
    </w:p>
    <w:p w14:paraId="1E4FD7DE">
      <w:pPr>
        <w:adjustRightInd w:val="0"/>
        <w:snapToGrid w:val="0"/>
        <w:spacing w:line="360" w:lineRule="auto"/>
        <w:jc w:val="left"/>
        <w:rPr>
          <w:rFonts w:hint="eastAsia"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）驻场人员须每个季度进行一次打印机及相关设备的专项维修技能测试考核。</w:t>
      </w:r>
    </w:p>
    <w:p w14:paraId="4AFAD7DA">
      <w:pPr>
        <w:adjustRightInd w:val="0"/>
        <w:snapToGrid w:val="0"/>
        <w:spacing w:line="360" w:lineRule="auto"/>
        <w:jc w:val="left"/>
        <w:rPr>
          <w:rFonts w:hint="eastAsia" w:ascii="宋体" w:hAnsi="宋体"/>
          <w:sz w:val="24"/>
        </w:rPr>
      </w:pPr>
      <w:r>
        <w:rPr>
          <w:rFonts w:hint="eastAsia" w:ascii="宋体" w:hAnsi="宋体"/>
          <w:sz w:val="24"/>
        </w:rPr>
        <w:t>18）驻场服务主要内容为：设备更新安装调试，设备维护保养，设备故障维修、零配件更换，耗材配送安装，定期设备巡检以及现场耗材配件库存管理，工作流程记录、整理、汇报等。</w:t>
      </w:r>
    </w:p>
    <w:p w14:paraId="69F64095">
      <w:pPr>
        <w:adjustRightInd w:val="0"/>
        <w:snapToGrid w:val="0"/>
        <w:spacing w:line="360" w:lineRule="auto"/>
        <w:jc w:val="left"/>
        <w:rPr>
          <w:rFonts w:hint="eastAsia" w:ascii="宋体" w:hAnsi="宋体"/>
          <w:sz w:val="24"/>
        </w:rPr>
      </w:pPr>
      <w:r>
        <w:rPr>
          <w:rFonts w:hint="eastAsia" w:ascii="宋体" w:hAnsi="宋体"/>
          <w:sz w:val="24"/>
        </w:rPr>
        <w:t>19）驻场服务须包含配合医院对全院的资产盘点工作，并整理汇总数据及条码粘贴，落实固定资产的具体位置、设备状态。</w:t>
      </w:r>
    </w:p>
    <w:p w14:paraId="0B21BB7E">
      <w:pPr>
        <w:adjustRightInd w:val="0"/>
        <w:snapToGrid w:val="0"/>
        <w:spacing w:line="360" w:lineRule="auto"/>
        <w:jc w:val="left"/>
        <w:rPr>
          <w:rFonts w:hint="eastAsia" w:ascii="宋体" w:hAnsi="宋体"/>
          <w:sz w:val="24"/>
        </w:rPr>
      </w:pPr>
      <w:r>
        <w:rPr>
          <w:rFonts w:hint="eastAsia" w:ascii="宋体" w:hAnsi="宋体"/>
          <w:sz w:val="24"/>
        </w:rPr>
        <w:t>20）投标人须对全院所使用的打印机每年提供至少1次巡检工作，每次巡检应提供巡检报告，并根据巡检报告内反映的情况拿出解决方案。每年对新华医院所使用的打印机提供至少1次保养工作。</w:t>
      </w:r>
    </w:p>
    <w:p w14:paraId="2DBD6FC0">
      <w:pPr>
        <w:adjustRightInd w:val="0"/>
        <w:snapToGrid w:val="0"/>
        <w:spacing w:line="360" w:lineRule="auto"/>
        <w:jc w:val="left"/>
        <w:rPr>
          <w:rFonts w:hint="eastAsia" w:ascii="宋体" w:hAnsi="宋体"/>
          <w:sz w:val="24"/>
        </w:rPr>
      </w:pPr>
      <w:r>
        <w:rPr>
          <w:rFonts w:hint="eastAsia" w:ascii="宋体" w:hAnsi="宋体"/>
          <w:sz w:val="24"/>
        </w:rPr>
        <w:t>21）投标人须提供本项目的应急备机、耗材及配件的备货及管理方案，保证修复速度和修复率，保持报修科室的流畅运转。</w:t>
      </w:r>
    </w:p>
    <w:p w14:paraId="592FEF65">
      <w:pPr>
        <w:adjustRightInd w:val="0"/>
        <w:snapToGrid w:val="0"/>
        <w:spacing w:line="360" w:lineRule="auto"/>
        <w:jc w:val="left"/>
        <w:rPr>
          <w:rFonts w:hint="eastAsia" w:ascii="宋体" w:hAnsi="宋体"/>
          <w:sz w:val="24"/>
        </w:rPr>
      </w:pPr>
      <w:r>
        <w:rPr>
          <w:rFonts w:hint="eastAsia" w:ascii="宋体" w:hAnsi="宋体"/>
          <w:sz w:val="24"/>
        </w:rPr>
        <w:t>22）投标人须提供以招标人所要求的便捷性、及时性、规范性要求为基础的完善的设备更新机制、驻场服务制度、耗材配送流程、服务监督管理机制等规范性制度。</w:t>
      </w:r>
    </w:p>
    <w:p w14:paraId="3C6D4958">
      <w:pPr>
        <w:adjustRightInd w:val="0"/>
        <w:snapToGrid w:val="0"/>
        <w:spacing w:line="360" w:lineRule="auto"/>
        <w:jc w:val="left"/>
        <w:rPr>
          <w:rFonts w:hint="eastAsia" w:ascii="宋体" w:hAnsi="宋体"/>
          <w:sz w:val="24"/>
        </w:rPr>
      </w:pPr>
    </w:p>
    <w:p w14:paraId="7451ED97">
      <w:pPr>
        <w:adjustRightInd w:val="0"/>
        <w:snapToGrid w:val="0"/>
        <w:spacing w:line="360" w:lineRule="auto"/>
        <w:jc w:val="left"/>
        <w:rPr>
          <w:rFonts w:hint="eastAsia" w:ascii="宋体" w:hAnsi="宋体"/>
          <w:sz w:val="24"/>
        </w:rPr>
      </w:pPr>
      <w:r>
        <w:rPr>
          <w:rFonts w:hint="eastAsia" w:ascii="宋体" w:hAnsi="宋体"/>
          <w:sz w:val="24"/>
        </w:rPr>
        <w:t>2、设备名称及技术需求</w:t>
      </w:r>
    </w:p>
    <w:tbl>
      <w:tblPr>
        <w:tblStyle w:val="9"/>
        <w:tblW w:w="51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4211"/>
        <w:gridCol w:w="722"/>
        <w:gridCol w:w="1560"/>
      </w:tblGrid>
      <w:tr w14:paraId="60B4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696" w:type="dxa"/>
            <w:noWrap w:val="0"/>
            <w:vAlign w:val="center"/>
          </w:tcPr>
          <w:p w14:paraId="32836F5C">
            <w:pPr>
              <w:spacing w:line="360" w:lineRule="auto"/>
              <w:jc w:val="center"/>
              <w:rPr>
                <w:rFonts w:hint="eastAsia" w:ascii="宋体" w:hAnsi="宋体" w:cs="宋体"/>
                <w:color w:val="000000"/>
                <w:sz w:val="24"/>
              </w:rPr>
            </w:pPr>
            <w:r>
              <w:rPr>
                <w:rFonts w:hint="eastAsia" w:ascii="宋体" w:hAnsi="宋体" w:cs="宋体"/>
                <w:color w:val="000000"/>
                <w:sz w:val="24"/>
              </w:rPr>
              <w:t>品名</w:t>
            </w:r>
          </w:p>
        </w:tc>
        <w:tc>
          <w:tcPr>
            <w:tcW w:w="4897" w:type="dxa"/>
            <w:noWrap w:val="0"/>
            <w:vAlign w:val="center"/>
          </w:tcPr>
          <w:p w14:paraId="3A9A7477">
            <w:pPr>
              <w:spacing w:line="360" w:lineRule="auto"/>
              <w:jc w:val="center"/>
              <w:rPr>
                <w:rFonts w:hint="eastAsia" w:ascii="宋体" w:hAnsi="宋体" w:cs="宋体"/>
                <w:color w:val="000000"/>
                <w:sz w:val="24"/>
              </w:rPr>
            </w:pPr>
            <w:r>
              <w:rPr>
                <w:rFonts w:hint="eastAsia" w:ascii="宋体" w:hAnsi="宋体" w:cs="宋体"/>
                <w:color w:val="000000"/>
                <w:sz w:val="24"/>
              </w:rPr>
              <w:t>技术参数</w:t>
            </w:r>
          </w:p>
        </w:tc>
        <w:tc>
          <w:tcPr>
            <w:tcW w:w="840" w:type="dxa"/>
            <w:noWrap w:val="0"/>
            <w:vAlign w:val="center"/>
          </w:tcPr>
          <w:p w14:paraId="0D713676">
            <w:pPr>
              <w:spacing w:line="360" w:lineRule="auto"/>
              <w:jc w:val="center"/>
              <w:rPr>
                <w:rFonts w:hint="eastAsia" w:ascii="宋体" w:hAnsi="宋体" w:cs="宋体"/>
                <w:color w:val="000000"/>
                <w:sz w:val="24"/>
                <w:lang w:eastAsia="zh-Hans"/>
              </w:rPr>
            </w:pPr>
            <w:r>
              <w:rPr>
                <w:rFonts w:hint="eastAsia" w:ascii="宋体" w:hAnsi="宋体" w:cs="宋体"/>
                <w:color w:val="000000"/>
                <w:sz w:val="24"/>
                <w:lang w:eastAsia="zh-Hans"/>
              </w:rPr>
              <w:t>数量</w:t>
            </w:r>
          </w:p>
        </w:tc>
        <w:tc>
          <w:tcPr>
            <w:tcW w:w="1814" w:type="dxa"/>
            <w:noWrap w:val="0"/>
            <w:vAlign w:val="center"/>
          </w:tcPr>
          <w:p w14:paraId="4587762D">
            <w:pPr>
              <w:spacing w:line="360" w:lineRule="auto"/>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是否提供</w:t>
            </w:r>
            <w:r>
              <w:rPr>
                <w:rFonts w:hint="eastAsia" w:ascii="宋体" w:hAnsi="宋体"/>
                <w:sz w:val="24"/>
              </w:rPr>
              <w:t>制造厂家授权</w:t>
            </w:r>
          </w:p>
        </w:tc>
      </w:tr>
      <w:tr w14:paraId="6F45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2696" w:type="dxa"/>
            <w:noWrap w:val="0"/>
            <w:vAlign w:val="center"/>
          </w:tcPr>
          <w:p w14:paraId="149006AB">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桌面黑白打印机</w:t>
            </w:r>
          </w:p>
        </w:tc>
        <w:tc>
          <w:tcPr>
            <w:tcW w:w="4897" w:type="dxa"/>
            <w:noWrap w:val="0"/>
            <w:vAlign w:val="center"/>
          </w:tcPr>
          <w:p w14:paraId="344F32B8">
            <w:pPr>
              <w:numPr>
                <w:ilvl w:val="0"/>
                <w:numId w:val="2"/>
              </w:numPr>
              <w:spacing w:line="360" w:lineRule="auto"/>
              <w:rPr>
                <w:rFonts w:hint="eastAsia" w:ascii="宋体" w:hAnsi="宋体" w:cs="宋体"/>
                <w:sz w:val="24"/>
              </w:rPr>
            </w:pPr>
            <w:r>
              <w:rPr>
                <w:rFonts w:hint="eastAsia" w:ascii="宋体" w:hAnsi="宋体" w:cs="宋体"/>
                <w:sz w:val="24"/>
              </w:rPr>
              <w:t>打印速度：≥18页/分钟；</w:t>
            </w:r>
          </w:p>
          <w:p w14:paraId="731EF11E">
            <w:pPr>
              <w:numPr>
                <w:ilvl w:val="0"/>
                <w:numId w:val="2"/>
              </w:numPr>
              <w:spacing w:line="360" w:lineRule="auto"/>
              <w:rPr>
                <w:rFonts w:hint="eastAsia" w:ascii="宋体" w:hAnsi="宋体" w:cs="宋体"/>
                <w:sz w:val="24"/>
              </w:rPr>
            </w:pPr>
            <w:r>
              <w:rPr>
                <w:rFonts w:hint="eastAsia" w:ascii="宋体" w:hAnsi="宋体" w:cs="宋体"/>
                <w:sz w:val="24"/>
              </w:rPr>
              <w:t>首页输出时间：≤10秒；</w:t>
            </w:r>
          </w:p>
          <w:p w14:paraId="3FF97D1A">
            <w:pPr>
              <w:numPr>
                <w:ilvl w:val="0"/>
                <w:numId w:val="2"/>
              </w:numPr>
              <w:spacing w:line="360" w:lineRule="auto"/>
              <w:rPr>
                <w:rFonts w:hint="eastAsia" w:ascii="宋体" w:hAnsi="宋体" w:cs="宋体"/>
                <w:sz w:val="24"/>
              </w:rPr>
            </w:pPr>
            <w:r>
              <w:rPr>
                <w:rFonts w:hint="eastAsia" w:ascii="宋体" w:hAnsi="宋体" w:cs="宋体"/>
                <w:sz w:val="24"/>
              </w:rPr>
              <w:t>打印分辨率≥600×600dpi；</w:t>
            </w:r>
          </w:p>
          <w:p w14:paraId="04C558EF">
            <w:pPr>
              <w:numPr>
                <w:ilvl w:val="0"/>
                <w:numId w:val="2"/>
              </w:numPr>
              <w:spacing w:line="360" w:lineRule="auto"/>
              <w:rPr>
                <w:rFonts w:hint="eastAsia" w:ascii="宋体" w:hAnsi="宋体" w:cs="宋体"/>
                <w:sz w:val="24"/>
              </w:rPr>
            </w:pPr>
            <w:r>
              <w:rPr>
                <w:rFonts w:hint="eastAsia" w:ascii="宋体" w:hAnsi="宋体" w:cs="宋体"/>
                <w:sz w:val="24"/>
              </w:rPr>
              <w:t>纸盒容量≥100页</w:t>
            </w:r>
          </w:p>
          <w:p w14:paraId="1F0F0630">
            <w:pPr>
              <w:numPr>
                <w:ilvl w:val="0"/>
                <w:numId w:val="2"/>
              </w:numPr>
              <w:spacing w:line="360" w:lineRule="auto"/>
              <w:rPr>
                <w:rFonts w:hint="eastAsia" w:ascii="宋体" w:hAnsi="宋体" w:cs="宋体"/>
                <w:sz w:val="24"/>
              </w:rPr>
            </w:pPr>
            <w:r>
              <w:rPr>
                <w:rFonts w:hint="eastAsia" w:ascii="宋体" w:hAnsi="宋体" w:cs="宋体"/>
                <w:sz w:val="24"/>
              </w:rPr>
              <w:t>月打印负荷量 ≥5000页</w:t>
            </w:r>
          </w:p>
          <w:p w14:paraId="730036CC">
            <w:pPr>
              <w:numPr>
                <w:ilvl w:val="0"/>
                <w:numId w:val="2"/>
              </w:numPr>
              <w:spacing w:line="360" w:lineRule="auto"/>
              <w:rPr>
                <w:rFonts w:hint="eastAsia" w:ascii="宋体" w:hAnsi="宋体" w:cs="宋体"/>
                <w:sz w:val="24"/>
              </w:rPr>
            </w:pPr>
            <w:r>
              <w:rPr>
                <w:rFonts w:hint="eastAsia" w:ascii="宋体" w:hAnsi="宋体" w:cs="宋体"/>
                <w:sz w:val="24"/>
              </w:rPr>
              <w:t>接口：高速USB2.0或更优</w:t>
            </w:r>
          </w:p>
        </w:tc>
        <w:tc>
          <w:tcPr>
            <w:tcW w:w="840" w:type="dxa"/>
            <w:noWrap w:val="0"/>
            <w:vAlign w:val="center"/>
          </w:tcPr>
          <w:p w14:paraId="3DD8D826">
            <w:pPr>
              <w:spacing w:line="360" w:lineRule="auto"/>
              <w:jc w:val="center"/>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8</w:t>
            </w:r>
            <w:r>
              <w:rPr>
                <w:rFonts w:ascii="宋体" w:hAnsi="宋体" w:cs="宋体"/>
                <w:color w:val="000000"/>
                <w:sz w:val="24"/>
              </w:rPr>
              <w:t>2</w:t>
            </w:r>
          </w:p>
        </w:tc>
        <w:tc>
          <w:tcPr>
            <w:tcW w:w="1814" w:type="dxa"/>
            <w:noWrap w:val="0"/>
            <w:vAlign w:val="center"/>
          </w:tcPr>
          <w:p w14:paraId="667DD0C5">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59FF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2696" w:type="dxa"/>
            <w:noWrap w:val="0"/>
            <w:vAlign w:val="center"/>
          </w:tcPr>
          <w:p w14:paraId="636DA206">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桌面黑白一体机</w:t>
            </w:r>
          </w:p>
        </w:tc>
        <w:tc>
          <w:tcPr>
            <w:tcW w:w="4897" w:type="dxa"/>
            <w:noWrap w:val="0"/>
            <w:vAlign w:val="center"/>
          </w:tcPr>
          <w:p w14:paraId="27D0CDF8">
            <w:pPr>
              <w:numPr>
                <w:ilvl w:val="0"/>
                <w:numId w:val="3"/>
              </w:numPr>
              <w:spacing w:line="360" w:lineRule="auto"/>
              <w:rPr>
                <w:rFonts w:hint="eastAsia" w:ascii="宋体" w:hAnsi="宋体" w:cs="宋体"/>
                <w:sz w:val="24"/>
              </w:rPr>
            </w:pPr>
            <w:r>
              <w:rPr>
                <w:rFonts w:hint="eastAsia" w:ascii="宋体" w:hAnsi="宋体" w:cs="宋体"/>
                <w:sz w:val="24"/>
              </w:rPr>
              <w:t>打印速度：≥24页/分钟；</w:t>
            </w:r>
          </w:p>
          <w:p w14:paraId="5FE867BD">
            <w:pPr>
              <w:spacing w:line="360" w:lineRule="auto"/>
              <w:rPr>
                <w:rFonts w:hint="eastAsia" w:ascii="宋体" w:hAnsi="宋体" w:cs="宋体"/>
                <w:sz w:val="24"/>
              </w:rPr>
            </w:pPr>
            <w:r>
              <w:rPr>
                <w:rFonts w:hint="eastAsia" w:ascii="宋体" w:hAnsi="宋体" w:cs="宋体"/>
                <w:sz w:val="24"/>
              </w:rPr>
              <w:t>b）首页输出时间：≤10秒；</w:t>
            </w:r>
          </w:p>
          <w:p w14:paraId="55FBD323">
            <w:pPr>
              <w:spacing w:line="360" w:lineRule="auto"/>
              <w:rPr>
                <w:rFonts w:hint="eastAsia" w:ascii="宋体" w:hAnsi="宋体" w:cs="宋体"/>
                <w:sz w:val="24"/>
              </w:rPr>
            </w:pPr>
            <w:r>
              <w:rPr>
                <w:rFonts w:hint="eastAsia" w:ascii="宋体" w:hAnsi="宋体" w:cs="宋体"/>
                <w:sz w:val="24"/>
              </w:rPr>
              <w:t>c) ▲打印分辨率≥1200×1200dpi；</w:t>
            </w:r>
          </w:p>
          <w:p w14:paraId="459DAE99">
            <w:pPr>
              <w:spacing w:line="360" w:lineRule="auto"/>
              <w:rPr>
                <w:rFonts w:hint="eastAsia" w:ascii="宋体" w:hAnsi="宋体" w:cs="宋体"/>
                <w:sz w:val="24"/>
              </w:rPr>
            </w:pPr>
            <w:r>
              <w:rPr>
                <w:rFonts w:hint="eastAsia" w:ascii="宋体" w:hAnsi="宋体" w:cs="宋体"/>
                <w:sz w:val="24"/>
              </w:rPr>
              <w:t>d) 纸盒容量≥500页</w:t>
            </w:r>
          </w:p>
          <w:p w14:paraId="49930D31">
            <w:pPr>
              <w:spacing w:line="360" w:lineRule="auto"/>
              <w:rPr>
                <w:rFonts w:hint="eastAsia" w:ascii="宋体" w:hAnsi="宋体" w:cs="宋体"/>
                <w:sz w:val="24"/>
              </w:rPr>
            </w:pPr>
            <w:r>
              <w:rPr>
                <w:rFonts w:hint="eastAsia" w:ascii="宋体" w:hAnsi="宋体" w:cs="宋体"/>
                <w:sz w:val="24"/>
              </w:rPr>
              <w:t>e) 月打印负荷量 ≥5000页</w:t>
            </w:r>
          </w:p>
          <w:p w14:paraId="3A84072B">
            <w:pPr>
              <w:spacing w:line="360" w:lineRule="auto"/>
              <w:rPr>
                <w:rFonts w:hint="eastAsia" w:ascii="宋体" w:hAnsi="宋体" w:cs="宋体"/>
                <w:sz w:val="24"/>
              </w:rPr>
            </w:pPr>
            <w:r>
              <w:rPr>
                <w:rFonts w:hint="eastAsia" w:ascii="宋体" w:hAnsi="宋体" w:cs="宋体"/>
                <w:sz w:val="24"/>
              </w:rPr>
              <w:t>f）接口：高速USB2.0或更优</w:t>
            </w:r>
          </w:p>
        </w:tc>
        <w:tc>
          <w:tcPr>
            <w:tcW w:w="840" w:type="dxa"/>
            <w:noWrap w:val="0"/>
            <w:vAlign w:val="center"/>
          </w:tcPr>
          <w:p w14:paraId="26282627">
            <w:pPr>
              <w:spacing w:line="360" w:lineRule="auto"/>
              <w:jc w:val="center"/>
              <w:rPr>
                <w:rFonts w:ascii="宋体" w:hAnsi="宋体" w:cs="宋体"/>
                <w:color w:val="000000"/>
                <w:sz w:val="24"/>
              </w:rPr>
            </w:pPr>
            <w:r>
              <w:rPr>
                <w:rFonts w:hint="eastAsia" w:ascii="宋体" w:hAnsi="宋体" w:cs="宋体"/>
                <w:color w:val="000000"/>
                <w:sz w:val="24"/>
              </w:rPr>
              <w:t>21</w:t>
            </w:r>
          </w:p>
        </w:tc>
        <w:tc>
          <w:tcPr>
            <w:tcW w:w="1814" w:type="dxa"/>
            <w:noWrap w:val="0"/>
            <w:vAlign w:val="center"/>
          </w:tcPr>
          <w:p w14:paraId="1FD39A3C">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22FB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696" w:type="dxa"/>
            <w:noWrap w:val="0"/>
            <w:vAlign w:val="center"/>
          </w:tcPr>
          <w:p w14:paraId="171F099D">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桌面彩色打印机</w:t>
            </w:r>
          </w:p>
        </w:tc>
        <w:tc>
          <w:tcPr>
            <w:tcW w:w="4897" w:type="dxa"/>
            <w:noWrap w:val="0"/>
            <w:vAlign w:val="center"/>
          </w:tcPr>
          <w:p w14:paraId="503845F4">
            <w:pPr>
              <w:numPr>
                <w:ilvl w:val="0"/>
                <w:numId w:val="4"/>
              </w:numPr>
              <w:spacing w:line="360" w:lineRule="auto"/>
              <w:rPr>
                <w:rFonts w:hint="eastAsia" w:ascii="宋体" w:hAnsi="宋体" w:cs="宋体"/>
                <w:sz w:val="24"/>
              </w:rPr>
            </w:pPr>
            <w:r>
              <w:rPr>
                <w:rFonts w:hint="eastAsia" w:ascii="宋体" w:hAnsi="宋体" w:cs="宋体"/>
                <w:sz w:val="24"/>
              </w:rPr>
              <w:t>打印速度：≥24页/分钟；</w:t>
            </w:r>
          </w:p>
          <w:p w14:paraId="2EBE115E">
            <w:pPr>
              <w:numPr>
                <w:ilvl w:val="0"/>
                <w:numId w:val="4"/>
              </w:numPr>
              <w:spacing w:line="360" w:lineRule="auto"/>
              <w:rPr>
                <w:rFonts w:hint="eastAsia" w:ascii="宋体" w:hAnsi="宋体" w:cs="宋体"/>
                <w:sz w:val="24"/>
              </w:rPr>
            </w:pPr>
            <w:r>
              <w:rPr>
                <w:rFonts w:hint="eastAsia" w:ascii="宋体" w:hAnsi="宋体" w:cs="宋体"/>
                <w:sz w:val="24"/>
              </w:rPr>
              <w:t>首页输出时间：≤10秒；</w:t>
            </w:r>
          </w:p>
          <w:p w14:paraId="42160923">
            <w:pPr>
              <w:numPr>
                <w:ilvl w:val="0"/>
                <w:numId w:val="4"/>
              </w:numPr>
              <w:spacing w:line="360" w:lineRule="auto"/>
              <w:rPr>
                <w:rFonts w:hint="eastAsia" w:ascii="宋体" w:hAnsi="宋体" w:cs="宋体"/>
                <w:sz w:val="24"/>
              </w:rPr>
            </w:pPr>
            <w:r>
              <w:rPr>
                <w:rFonts w:hint="eastAsia" w:ascii="宋体" w:hAnsi="宋体" w:cs="宋体"/>
                <w:sz w:val="24"/>
              </w:rPr>
              <w:t>▲打印分辨率≥4800×1200dpi；</w:t>
            </w:r>
          </w:p>
          <w:p w14:paraId="27C29BB8">
            <w:pPr>
              <w:numPr>
                <w:ilvl w:val="0"/>
                <w:numId w:val="4"/>
              </w:numPr>
              <w:spacing w:line="360" w:lineRule="auto"/>
              <w:rPr>
                <w:rFonts w:hint="eastAsia" w:ascii="宋体" w:hAnsi="宋体" w:cs="宋体"/>
                <w:sz w:val="24"/>
              </w:rPr>
            </w:pPr>
            <w:r>
              <w:rPr>
                <w:rFonts w:hint="eastAsia" w:ascii="宋体" w:hAnsi="宋体" w:cs="宋体"/>
                <w:sz w:val="24"/>
              </w:rPr>
              <w:t>纸盒容量≥500页</w:t>
            </w:r>
          </w:p>
          <w:p w14:paraId="69BDDE85">
            <w:pPr>
              <w:numPr>
                <w:ilvl w:val="0"/>
                <w:numId w:val="4"/>
              </w:numPr>
              <w:spacing w:line="360" w:lineRule="auto"/>
              <w:rPr>
                <w:rFonts w:hint="eastAsia" w:ascii="宋体" w:hAnsi="宋体" w:cs="宋体"/>
                <w:sz w:val="24"/>
              </w:rPr>
            </w:pPr>
            <w:r>
              <w:rPr>
                <w:rFonts w:hint="eastAsia" w:ascii="宋体" w:hAnsi="宋体" w:cs="宋体"/>
                <w:sz w:val="24"/>
              </w:rPr>
              <w:t>月打印负荷量 ≥5000页</w:t>
            </w:r>
          </w:p>
          <w:p w14:paraId="75D9800F">
            <w:pPr>
              <w:numPr>
                <w:ilvl w:val="0"/>
                <w:numId w:val="4"/>
              </w:numPr>
              <w:spacing w:line="360" w:lineRule="auto"/>
              <w:rPr>
                <w:rFonts w:hint="eastAsia" w:ascii="宋体" w:hAnsi="宋体" w:cs="宋体"/>
                <w:sz w:val="24"/>
              </w:rPr>
            </w:pPr>
            <w:r>
              <w:rPr>
                <w:rFonts w:hint="eastAsia" w:ascii="宋体" w:hAnsi="宋体" w:cs="宋体"/>
                <w:sz w:val="24"/>
              </w:rPr>
              <w:t>接口：高速USB2.0或更优</w:t>
            </w:r>
          </w:p>
        </w:tc>
        <w:tc>
          <w:tcPr>
            <w:tcW w:w="840" w:type="dxa"/>
            <w:noWrap w:val="0"/>
            <w:vAlign w:val="center"/>
          </w:tcPr>
          <w:p w14:paraId="45F585AC">
            <w:pPr>
              <w:spacing w:line="360" w:lineRule="auto"/>
              <w:jc w:val="center"/>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5</w:t>
            </w:r>
          </w:p>
        </w:tc>
        <w:tc>
          <w:tcPr>
            <w:tcW w:w="1814" w:type="dxa"/>
            <w:noWrap w:val="0"/>
            <w:vAlign w:val="center"/>
          </w:tcPr>
          <w:p w14:paraId="6417DED2">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4660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696" w:type="dxa"/>
            <w:noWrap w:val="0"/>
            <w:vAlign w:val="center"/>
          </w:tcPr>
          <w:p w14:paraId="7CF5571B">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桌面彩色一体机</w:t>
            </w:r>
          </w:p>
        </w:tc>
        <w:tc>
          <w:tcPr>
            <w:tcW w:w="4897" w:type="dxa"/>
            <w:noWrap w:val="0"/>
            <w:vAlign w:val="center"/>
          </w:tcPr>
          <w:p w14:paraId="6E816F9C">
            <w:pPr>
              <w:numPr>
                <w:ilvl w:val="0"/>
                <w:numId w:val="5"/>
              </w:numPr>
              <w:spacing w:line="360" w:lineRule="auto"/>
              <w:rPr>
                <w:rFonts w:hint="eastAsia" w:ascii="宋体" w:hAnsi="宋体" w:cs="宋体"/>
                <w:sz w:val="24"/>
              </w:rPr>
            </w:pPr>
            <w:r>
              <w:rPr>
                <w:rFonts w:hint="eastAsia" w:ascii="宋体" w:hAnsi="宋体" w:cs="宋体"/>
                <w:sz w:val="24"/>
              </w:rPr>
              <w:t>至少具备打印、复印、扫描、传真、网络</w:t>
            </w:r>
          </w:p>
          <w:p w14:paraId="67A3282E">
            <w:pPr>
              <w:numPr>
                <w:ilvl w:val="0"/>
                <w:numId w:val="5"/>
              </w:numPr>
              <w:spacing w:line="360" w:lineRule="auto"/>
              <w:rPr>
                <w:rFonts w:hint="eastAsia" w:ascii="宋体" w:hAnsi="宋体" w:cs="宋体"/>
                <w:sz w:val="24"/>
              </w:rPr>
            </w:pPr>
            <w:r>
              <w:rPr>
                <w:rFonts w:hint="eastAsia" w:ascii="宋体" w:hAnsi="宋体" w:cs="宋体"/>
                <w:sz w:val="24"/>
              </w:rPr>
              <w:t>打印速度：≥24页/分钟；</w:t>
            </w:r>
          </w:p>
          <w:p w14:paraId="1246ACEE">
            <w:pPr>
              <w:numPr>
                <w:ilvl w:val="0"/>
                <w:numId w:val="5"/>
              </w:numPr>
              <w:spacing w:line="360" w:lineRule="auto"/>
              <w:rPr>
                <w:rFonts w:hint="eastAsia" w:ascii="宋体" w:hAnsi="宋体" w:cs="宋体"/>
                <w:sz w:val="24"/>
              </w:rPr>
            </w:pPr>
            <w:r>
              <w:rPr>
                <w:rFonts w:hint="eastAsia" w:ascii="宋体" w:hAnsi="宋体" w:cs="宋体"/>
                <w:sz w:val="24"/>
              </w:rPr>
              <w:t>首页输出时间：≤10秒；</w:t>
            </w:r>
          </w:p>
          <w:p w14:paraId="4124FC0A">
            <w:pPr>
              <w:numPr>
                <w:ilvl w:val="0"/>
                <w:numId w:val="5"/>
              </w:numPr>
              <w:spacing w:line="360" w:lineRule="auto"/>
              <w:rPr>
                <w:rFonts w:hint="eastAsia" w:ascii="宋体" w:hAnsi="宋体" w:cs="宋体"/>
                <w:sz w:val="24"/>
              </w:rPr>
            </w:pPr>
            <w:r>
              <w:rPr>
                <w:rFonts w:hint="eastAsia" w:ascii="宋体" w:hAnsi="宋体" w:cs="宋体"/>
                <w:sz w:val="24"/>
              </w:rPr>
              <w:t>▲打印分辨率≥4800×1200dpi；</w:t>
            </w:r>
          </w:p>
          <w:p w14:paraId="5C5E12A4">
            <w:pPr>
              <w:numPr>
                <w:ilvl w:val="0"/>
                <w:numId w:val="5"/>
              </w:numPr>
              <w:spacing w:line="360" w:lineRule="auto"/>
              <w:rPr>
                <w:rFonts w:hint="eastAsia" w:ascii="宋体" w:hAnsi="宋体" w:cs="宋体"/>
                <w:sz w:val="24"/>
              </w:rPr>
            </w:pPr>
            <w:r>
              <w:rPr>
                <w:rFonts w:hint="eastAsia" w:ascii="宋体" w:hAnsi="宋体" w:cs="宋体"/>
                <w:sz w:val="24"/>
              </w:rPr>
              <w:t>纸盒容量≥500页</w:t>
            </w:r>
          </w:p>
          <w:p w14:paraId="6DDC98B0">
            <w:pPr>
              <w:numPr>
                <w:ilvl w:val="0"/>
                <w:numId w:val="5"/>
              </w:numPr>
              <w:spacing w:line="360" w:lineRule="auto"/>
              <w:rPr>
                <w:rFonts w:hint="eastAsia" w:ascii="宋体" w:hAnsi="宋体" w:cs="宋体"/>
                <w:sz w:val="24"/>
              </w:rPr>
            </w:pPr>
            <w:r>
              <w:rPr>
                <w:rFonts w:hint="eastAsia" w:ascii="宋体" w:hAnsi="宋体" w:cs="宋体"/>
                <w:sz w:val="24"/>
              </w:rPr>
              <w:t>月打印负荷量 ≥5000页</w:t>
            </w:r>
          </w:p>
          <w:p w14:paraId="7DD4FFF0">
            <w:pPr>
              <w:numPr>
                <w:ilvl w:val="0"/>
                <w:numId w:val="5"/>
              </w:numPr>
              <w:spacing w:line="360" w:lineRule="auto"/>
              <w:rPr>
                <w:rFonts w:hint="eastAsia" w:ascii="宋体" w:hAnsi="宋体" w:cs="宋体"/>
                <w:sz w:val="24"/>
              </w:rPr>
            </w:pPr>
            <w:r>
              <w:rPr>
                <w:rFonts w:hint="eastAsia" w:ascii="宋体" w:hAnsi="宋体" w:cs="宋体"/>
                <w:sz w:val="24"/>
              </w:rPr>
              <w:t>接口：高速USB2.0、有线网络、无线网络或更优</w:t>
            </w:r>
          </w:p>
        </w:tc>
        <w:tc>
          <w:tcPr>
            <w:tcW w:w="840" w:type="dxa"/>
            <w:noWrap w:val="0"/>
            <w:vAlign w:val="center"/>
          </w:tcPr>
          <w:p w14:paraId="505D8740">
            <w:pPr>
              <w:spacing w:line="360" w:lineRule="auto"/>
              <w:jc w:val="center"/>
              <w:rPr>
                <w:rFonts w:ascii="宋体" w:hAnsi="宋体" w:cs="宋体"/>
                <w:color w:val="000000"/>
                <w:sz w:val="24"/>
              </w:rPr>
            </w:pPr>
            <w:r>
              <w:rPr>
                <w:rFonts w:hint="eastAsia" w:ascii="宋体" w:hAnsi="宋体" w:cs="宋体"/>
                <w:color w:val="000000"/>
                <w:sz w:val="24"/>
              </w:rPr>
              <w:t>22</w:t>
            </w:r>
          </w:p>
        </w:tc>
        <w:tc>
          <w:tcPr>
            <w:tcW w:w="1814" w:type="dxa"/>
            <w:noWrap w:val="0"/>
            <w:vAlign w:val="center"/>
          </w:tcPr>
          <w:p w14:paraId="6D53B28C">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1255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96" w:type="dxa"/>
            <w:noWrap w:val="0"/>
            <w:vAlign w:val="center"/>
          </w:tcPr>
          <w:p w14:paraId="681FD63B">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80列滚筒打印机</w:t>
            </w:r>
          </w:p>
        </w:tc>
        <w:tc>
          <w:tcPr>
            <w:tcW w:w="4897" w:type="dxa"/>
            <w:noWrap w:val="0"/>
            <w:vAlign w:val="center"/>
          </w:tcPr>
          <w:p w14:paraId="153DF25A">
            <w:pPr>
              <w:numPr>
                <w:ilvl w:val="0"/>
                <w:numId w:val="6"/>
              </w:numPr>
              <w:spacing w:line="360" w:lineRule="auto"/>
              <w:rPr>
                <w:rFonts w:hint="eastAsia" w:ascii="宋体" w:hAnsi="宋体" w:cs="宋体"/>
                <w:color w:val="000000"/>
                <w:sz w:val="24"/>
              </w:rPr>
            </w:pPr>
            <w:r>
              <w:rPr>
                <w:rFonts w:hint="eastAsia" w:ascii="宋体" w:hAnsi="宋体" w:cs="宋体"/>
                <w:color w:val="000000"/>
                <w:sz w:val="24"/>
              </w:rPr>
              <w:t>打印速度：≥220汉字/秒（中文超高速）</w:t>
            </w:r>
          </w:p>
          <w:p w14:paraId="6DE3C105">
            <w:pPr>
              <w:numPr>
                <w:ilvl w:val="0"/>
                <w:numId w:val="6"/>
              </w:numPr>
              <w:spacing w:line="360" w:lineRule="auto"/>
              <w:rPr>
                <w:rFonts w:hint="eastAsia" w:ascii="宋体" w:hAnsi="宋体" w:cs="宋体"/>
                <w:color w:val="000000"/>
                <w:sz w:val="24"/>
              </w:rPr>
            </w:pPr>
            <w:r>
              <w:rPr>
                <w:rFonts w:hint="eastAsia" w:ascii="宋体" w:hAnsi="宋体" w:cs="宋体"/>
                <w:color w:val="000000"/>
                <w:sz w:val="24"/>
              </w:rPr>
              <w:t>拷贝能力：≥1+6份</w:t>
            </w:r>
          </w:p>
          <w:p w14:paraId="3B1B7F20">
            <w:pPr>
              <w:numPr>
                <w:ilvl w:val="0"/>
                <w:numId w:val="6"/>
              </w:numPr>
              <w:spacing w:line="360" w:lineRule="auto"/>
              <w:rPr>
                <w:rFonts w:hint="eastAsia" w:ascii="宋体" w:hAnsi="宋体" w:cs="宋体"/>
                <w:color w:val="000000"/>
                <w:sz w:val="24"/>
              </w:rPr>
            </w:pPr>
            <w:r>
              <w:rPr>
                <w:rFonts w:hint="eastAsia" w:ascii="宋体" w:hAnsi="宋体" w:cs="宋体"/>
                <w:color w:val="000000"/>
                <w:sz w:val="24"/>
              </w:rPr>
              <w:t>最大纸张厚度：≥0.5mm</w:t>
            </w:r>
          </w:p>
          <w:p w14:paraId="2571B832">
            <w:pPr>
              <w:numPr>
                <w:ilvl w:val="0"/>
                <w:numId w:val="6"/>
              </w:numPr>
              <w:spacing w:line="360" w:lineRule="auto"/>
              <w:rPr>
                <w:rFonts w:hint="eastAsia" w:ascii="宋体" w:hAnsi="宋体" w:cs="宋体"/>
                <w:color w:val="000000"/>
                <w:sz w:val="24"/>
              </w:rPr>
            </w:pPr>
            <w:r>
              <w:rPr>
                <w:rFonts w:hint="eastAsia" w:ascii="宋体" w:hAnsi="宋体" w:cs="宋体"/>
                <w:color w:val="000000"/>
                <w:sz w:val="24"/>
              </w:rPr>
              <w:t>平均无故障时间：≥20000小时</w:t>
            </w:r>
          </w:p>
          <w:p w14:paraId="683F2B69">
            <w:pPr>
              <w:numPr>
                <w:ilvl w:val="0"/>
                <w:numId w:val="6"/>
              </w:numPr>
              <w:spacing w:line="360" w:lineRule="auto"/>
              <w:rPr>
                <w:rFonts w:hint="eastAsia" w:ascii="宋体" w:hAnsi="宋体" w:cs="宋体"/>
                <w:color w:val="000000"/>
                <w:sz w:val="24"/>
              </w:rPr>
            </w:pPr>
            <w:r>
              <w:rPr>
                <w:rFonts w:hint="eastAsia" w:ascii="宋体" w:hAnsi="宋体" w:cs="宋体"/>
                <w:color w:val="000000"/>
                <w:sz w:val="24"/>
              </w:rPr>
              <w:t>打印头寿命：≥4亿次/针</w:t>
            </w:r>
          </w:p>
          <w:p w14:paraId="4E539086">
            <w:pPr>
              <w:numPr>
                <w:ilvl w:val="0"/>
                <w:numId w:val="6"/>
              </w:numPr>
              <w:spacing w:line="360" w:lineRule="auto"/>
              <w:rPr>
                <w:rFonts w:hint="eastAsia" w:ascii="宋体" w:hAnsi="宋体" w:cs="宋体"/>
                <w:color w:val="000000"/>
                <w:sz w:val="24"/>
              </w:rPr>
            </w:pPr>
            <w:r>
              <w:rPr>
                <w:rFonts w:hint="eastAsia" w:ascii="宋体" w:hAnsi="宋体" w:cs="宋体"/>
                <w:color w:val="000000"/>
                <w:sz w:val="24"/>
              </w:rPr>
              <w:t>色带寿命：≥1000万字符</w:t>
            </w:r>
          </w:p>
        </w:tc>
        <w:tc>
          <w:tcPr>
            <w:tcW w:w="840" w:type="dxa"/>
            <w:noWrap w:val="0"/>
            <w:vAlign w:val="center"/>
          </w:tcPr>
          <w:p w14:paraId="65641118">
            <w:pPr>
              <w:spacing w:line="360" w:lineRule="auto"/>
              <w:jc w:val="center"/>
              <w:rPr>
                <w:rFonts w:hint="eastAsia" w:ascii="宋体" w:hAnsi="宋体" w:cs="宋体"/>
                <w:color w:val="000000"/>
                <w:sz w:val="24"/>
              </w:rPr>
            </w:pPr>
            <w:r>
              <w:rPr>
                <w:rFonts w:ascii="宋体" w:hAnsi="宋体" w:cs="宋体"/>
                <w:color w:val="000000"/>
                <w:sz w:val="24"/>
              </w:rPr>
              <w:t>26</w:t>
            </w:r>
          </w:p>
        </w:tc>
        <w:tc>
          <w:tcPr>
            <w:tcW w:w="1814" w:type="dxa"/>
            <w:noWrap w:val="0"/>
            <w:vAlign w:val="center"/>
          </w:tcPr>
          <w:p w14:paraId="16C56965">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6B17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696" w:type="dxa"/>
            <w:noWrap w:val="0"/>
            <w:vAlign w:val="center"/>
          </w:tcPr>
          <w:p w14:paraId="462CC47F">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106列平推针式打印机</w:t>
            </w:r>
          </w:p>
        </w:tc>
        <w:tc>
          <w:tcPr>
            <w:tcW w:w="4897" w:type="dxa"/>
            <w:noWrap w:val="0"/>
            <w:vAlign w:val="center"/>
          </w:tcPr>
          <w:p w14:paraId="1747C67A">
            <w:pPr>
              <w:numPr>
                <w:ilvl w:val="0"/>
                <w:numId w:val="7"/>
              </w:numPr>
              <w:spacing w:line="360" w:lineRule="auto"/>
              <w:rPr>
                <w:rFonts w:hint="eastAsia" w:ascii="宋体" w:hAnsi="宋体" w:cs="宋体"/>
                <w:color w:val="000000"/>
                <w:sz w:val="24"/>
              </w:rPr>
            </w:pPr>
            <w:r>
              <w:rPr>
                <w:rFonts w:hint="eastAsia" w:ascii="宋体" w:hAnsi="宋体" w:cs="宋体"/>
                <w:color w:val="000000"/>
                <w:sz w:val="24"/>
              </w:rPr>
              <w:t>打印速度：≥247汉字/秒（中文超高速）</w:t>
            </w:r>
          </w:p>
          <w:p w14:paraId="7AC59B85">
            <w:pPr>
              <w:numPr>
                <w:ilvl w:val="0"/>
                <w:numId w:val="7"/>
              </w:numPr>
              <w:spacing w:line="360" w:lineRule="auto"/>
              <w:rPr>
                <w:rFonts w:hint="eastAsia" w:ascii="宋体" w:hAnsi="宋体" w:cs="宋体"/>
                <w:color w:val="000000"/>
                <w:sz w:val="24"/>
              </w:rPr>
            </w:pPr>
            <w:r>
              <w:rPr>
                <w:rFonts w:hint="eastAsia" w:ascii="宋体" w:hAnsi="宋体" w:cs="宋体"/>
                <w:color w:val="000000"/>
                <w:sz w:val="24"/>
              </w:rPr>
              <w:t>拷贝能力：≥1+6份</w:t>
            </w:r>
          </w:p>
          <w:p w14:paraId="04A6C28C">
            <w:pPr>
              <w:numPr>
                <w:ilvl w:val="0"/>
                <w:numId w:val="7"/>
              </w:numPr>
              <w:spacing w:line="360" w:lineRule="auto"/>
              <w:rPr>
                <w:rFonts w:hint="eastAsia" w:ascii="宋体" w:hAnsi="宋体" w:cs="宋体"/>
                <w:color w:val="000000"/>
                <w:sz w:val="24"/>
              </w:rPr>
            </w:pPr>
            <w:r>
              <w:rPr>
                <w:rFonts w:hint="eastAsia" w:ascii="宋体" w:hAnsi="宋体" w:cs="宋体"/>
                <w:color w:val="000000"/>
                <w:sz w:val="24"/>
              </w:rPr>
              <w:t>最大纸张厚度：≥0.25mm</w:t>
            </w:r>
          </w:p>
          <w:p w14:paraId="55548D7B">
            <w:pPr>
              <w:numPr>
                <w:ilvl w:val="0"/>
                <w:numId w:val="7"/>
              </w:numPr>
              <w:spacing w:line="360" w:lineRule="auto"/>
              <w:rPr>
                <w:rFonts w:hint="eastAsia" w:ascii="宋体" w:hAnsi="宋体" w:cs="宋体"/>
                <w:color w:val="000000"/>
                <w:sz w:val="24"/>
              </w:rPr>
            </w:pPr>
            <w:r>
              <w:rPr>
                <w:rFonts w:hint="eastAsia" w:ascii="宋体" w:hAnsi="宋体" w:cs="宋体"/>
                <w:color w:val="000000"/>
                <w:sz w:val="24"/>
              </w:rPr>
              <w:t>平均无故障时间：≥20000小时</w:t>
            </w:r>
          </w:p>
          <w:p w14:paraId="450B7511">
            <w:pPr>
              <w:numPr>
                <w:ilvl w:val="0"/>
                <w:numId w:val="7"/>
              </w:numPr>
              <w:spacing w:line="360" w:lineRule="auto"/>
              <w:rPr>
                <w:rFonts w:hint="eastAsia" w:ascii="宋体" w:hAnsi="宋体" w:cs="宋体"/>
                <w:color w:val="000000"/>
                <w:sz w:val="24"/>
              </w:rPr>
            </w:pPr>
            <w:r>
              <w:rPr>
                <w:rFonts w:hint="eastAsia" w:ascii="宋体" w:hAnsi="宋体" w:cs="宋体"/>
                <w:color w:val="000000"/>
                <w:sz w:val="24"/>
              </w:rPr>
              <w:t>打印头寿命：≥4亿次/针</w:t>
            </w:r>
          </w:p>
          <w:p w14:paraId="3BC3545E">
            <w:pPr>
              <w:numPr>
                <w:ilvl w:val="0"/>
                <w:numId w:val="7"/>
              </w:numPr>
              <w:spacing w:line="360" w:lineRule="auto"/>
              <w:rPr>
                <w:rFonts w:hint="eastAsia" w:ascii="宋体" w:hAnsi="宋体" w:cs="宋体"/>
                <w:color w:val="000000"/>
                <w:sz w:val="24"/>
              </w:rPr>
            </w:pPr>
            <w:r>
              <w:rPr>
                <w:rFonts w:hint="eastAsia" w:ascii="宋体" w:hAnsi="宋体" w:cs="宋体"/>
                <w:color w:val="000000"/>
                <w:sz w:val="24"/>
              </w:rPr>
              <w:t>色带寿命：≥1000万字符</w:t>
            </w:r>
          </w:p>
        </w:tc>
        <w:tc>
          <w:tcPr>
            <w:tcW w:w="840" w:type="dxa"/>
            <w:noWrap w:val="0"/>
            <w:vAlign w:val="center"/>
          </w:tcPr>
          <w:p w14:paraId="5355C747">
            <w:pPr>
              <w:spacing w:line="360" w:lineRule="auto"/>
              <w:jc w:val="center"/>
              <w:rPr>
                <w:rFonts w:hint="eastAsia" w:ascii="宋体" w:hAnsi="宋体" w:cs="宋体"/>
                <w:color w:val="000000"/>
                <w:sz w:val="24"/>
              </w:rPr>
            </w:pPr>
            <w:r>
              <w:rPr>
                <w:rFonts w:ascii="宋体" w:hAnsi="宋体" w:cs="宋体"/>
                <w:color w:val="000000"/>
                <w:sz w:val="24"/>
              </w:rPr>
              <w:t>18</w:t>
            </w:r>
          </w:p>
        </w:tc>
        <w:tc>
          <w:tcPr>
            <w:tcW w:w="1814" w:type="dxa"/>
            <w:noWrap w:val="0"/>
            <w:vAlign w:val="center"/>
          </w:tcPr>
          <w:p w14:paraId="1D331087">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0A5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96" w:type="dxa"/>
            <w:noWrap w:val="0"/>
            <w:vAlign w:val="center"/>
          </w:tcPr>
          <w:p w14:paraId="72B9FE41">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50列针式打印机</w:t>
            </w:r>
          </w:p>
        </w:tc>
        <w:tc>
          <w:tcPr>
            <w:tcW w:w="4897" w:type="dxa"/>
            <w:noWrap w:val="0"/>
            <w:vAlign w:val="center"/>
          </w:tcPr>
          <w:p w14:paraId="721E2589">
            <w:pPr>
              <w:numPr>
                <w:ilvl w:val="0"/>
                <w:numId w:val="8"/>
              </w:numPr>
              <w:spacing w:line="360" w:lineRule="auto"/>
              <w:rPr>
                <w:rFonts w:hint="eastAsia" w:ascii="宋体" w:hAnsi="宋体" w:cs="宋体"/>
                <w:color w:val="000000"/>
                <w:sz w:val="24"/>
              </w:rPr>
            </w:pPr>
            <w:r>
              <w:rPr>
                <w:rFonts w:hint="eastAsia" w:ascii="宋体" w:hAnsi="宋体" w:cs="宋体"/>
                <w:color w:val="000000"/>
                <w:sz w:val="24"/>
              </w:rPr>
              <w:t>打印速度：≥240汉字/秒（中文超高速）</w:t>
            </w:r>
          </w:p>
          <w:p w14:paraId="62C5B8A7">
            <w:pPr>
              <w:numPr>
                <w:ilvl w:val="0"/>
                <w:numId w:val="8"/>
              </w:numPr>
              <w:spacing w:line="360" w:lineRule="auto"/>
              <w:rPr>
                <w:rFonts w:hint="eastAsia" w:ascii="宋体" w:hAnsi="宋体" w:cs="宋体"/>
                <w:color w:val="000000"/>
                <w:sz w:val="24"/>
              </w:rPr>
            </w:pPr>
            <w:r>
              <w:rPr>
                <w:rFonts w:hint="eastAsia" w:ascii="宋体" w:hAnsi="宋体" w:cs="宋体"/>
                <w:color w:val="000000"/>
                <w:sz w:val="24"/>
              </w:rPr>
              <w:t>拷贝能力：≥1+3份</w:t>
            </w:r>
          </w:p>
          <w:p w14:paraId="285C345D">
            <w:pPr>
              <w:spacing w:line="360" w:lineRule="auto"/>
              <w:rPr>
                <w:rFonts w:hint="eastAsia" w:ascii="宋体" w:hAnsi="宋体" w:cs="宋体"/>
                <w:color w:val="000000"/>
                <w:sz w:val="24"/>
              </w:rPr>
            </w:pPr>
            <w:r>
              <w:rPr>
                <w:rFonts w:hint="eastAsia" w:ascii="宋体" w:hAnsi="宋体" w:cs="宋体"/>
                <w:color w:val="000000"/>
                <w:sz w:val="24"/>
              </w:rPr>
              <w:t>c）最大纸张厚度：≥0.25mm</w:t>
            </w:r>
          </w:p>
          <w:p w14:paraId="60001AF0">
            <w:pPr>
              <w:spacing w:line="360" w:lineRule="auto"/>
              <w:rPr>
                <w:rFonts w:hint="eastAsia" w:ascii="宋体" w:hAnsi="宋体" w:cs="宋体"/>
                <w:color w:val="000000"/>
                <w:sz w:val="24"/>
              </w:rPr>
            </w:pPr>
            <w:r>
              <w:rPr>
                <w:rFonts w:hint="eastAsia" w:ascii="宋体" w:hAnsi="宋体" w:cs="宋体"/>
                <w:color w:val="000000"/>
                <w:sz w:val="24"/>
              </w:rPr>
              <w:t>d）平均无故障时间：≥10000小时</w:t>
            </w:r>
          </w:p>
          <w:p w14:paraId="259B7483">
            <w:pPr>
              <w:spacing w:line="360" w:lineRule="auto"/>
              <w:rPr>
                <w:rFonts w:hint="eastAsia" w:ascii="宋体" w:hAnsi="宋体" w:cs="宋体"/>
                <w:color w:val="000000"/>
                <w:sz w:val="24"/>
              </w:rPr>
            </w:pPr>
            <w:r>
              <w:rPr>
                <w:rFonts w:hint="eastAsia" w:ascii="宋体" w:hAnsi="宋体" w:cs="宋体"/>
                <w:color w:val="000000"/>
                <w:sz w:val="24"/>
              </w:rPr>
              <w:t>e) 打印头寿命：≥3亿次/针</w:t>
            </w:r>
          </w:p>
          <w:p w14:paraId="739625C3">
            <w:pPr>
              <w:spacing w:line="360" w:lineRule="auto"/>
              <w:rPr>
                <w:rFonts w:hint="eastAsia" w:ascii="宋体" w:hAnsi="宋体" w:cs="宋体"/>
                <w:color w:val="000000"/>
                <w:sz w:val="24"/>
              </w:rPr>
            </w:pPr>
            <w:r>
              <w:rPr>
                <w:rFonts w:hint="eastAsia" w:ascii="宋体" w:hAnsi="宋体" w:cs="宋体"/>
                <w:color w:val="000000"/>
                <w:sz w:val="24"/>
              </w:rPr>
              <w:t>f) 色带寿命：≥600万字符</w:t>
            </w:r>
          </w:p>
        </w:tc>
        <w:tc>
          <w:tcPr>
            <w:tcW w:w="840" w:type="dxa"/>
            <w:noWrap w:val="0"/>
            <w:vAlign w:val="center"/>
          </w:tcPr>
          <w:p w14:paraId="76C328C2">
            <w:pPr>
              <w:spacing w:line="360" w:lineRule="auto"/>
              <w:jc w:val="center"/>
              <w:rPr>
                <w:rFonts w:hint="eastAsia" w:ascii="宋体" w:hAnsi="宋体" w:cs="宋体"/>
                <w:color w:val="000000"/>
                <w:sz w:val="24"/>
              </w:rPr>
            </w:pPr>
            <w:r>
              <w:rPr>
                <w:rFonts w:ascii="宋体" w:hAnsi="宋体" w:cs="宋体"/>
                <w:color w:val="000000"/>
                <w:sz w:val="24"/>
              </w:rPr>
              <w:t>46</w:t>
            </w:r>
          </w:p>
        </w:tc>
        <w:tc>
          <w:tcPr>
            <w:tcW w:w="1814" w:type="dxa"/>
            <w:noWrap w:val="0"/>
            <w:vAlign w:val="center"/>
          </w:tcPr>
          <w:p w14:paraId="7EE46092">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68A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96" w:type="dxa"/>
            <w:noWrap w:val="0"/>
            <w:vAlign w:val="center"/>
          </w:tcPr>
          <w:p w14:paraId="2789D0B5">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厚证打印机</w:t>
            </w:r>
          </w:p>
        </w:tc>
        <w:tc>
          <w:tcPr>
            <w:tcW w:w="4897" w:type="dxa"/>
            <w:noWrap w:val="0"/>
            <w:vAlign w:val="center"/>
          </w:tcPr>
          <w:p w14:paraId="6FE2FEFC">
            <w:pPr>
              <w:numPr>
                <w:ilvl w:val="0"/>
                <w:numId w:val="9"/>
              </w:numPr>
              <w:spacing w:line="360" w:lineRule="auto"/>
              <w:rPr>
                <w:rFonts w:hint="eastAsia" w:ascii="宋体" w:hAnsi="宋体" w:cs="宋体"/>
                <w:color w:val="000000"/>
                <w:sz w:val="24"/>
              </w:rPr>
            </w:pPr>
            <w:r>
              <w:rPr>
                <w:rFonts w:hint="eastAsia" w:ascii="宋体" w:hAnsi="宋体" w:cs="宋体"/>
                <w:color w:val="000000"/>
                <w:sz w:val="24"/>
              </w:rPr>
              <w:t>打印速度：≥240汉字/秒（中文超高速）</w:t>
            </w:r>
          </w:p>
          <w:p w14:paraId="67B61F5A">
            <w:pPr>
              <w:numPr>
                <w:ilvl w:val="0"/>
                <w:numId w:val="9"/>
              </w:numPr>
              <w:spacing w:line="360" w:lineRule="auto"/>
              <w:rPr>
                <w:rFonts w:hint="eastAsia" w:ascii="宋体" w:hAnsi="宋体" w:cs="宋体"/>
                <w:color w:val="000000"/>
                <w:sz w:val="24"/>
              </w:rPr>
            </w:pPr>
            <w:r>
              <w:rPr>
                <w:rFonts w:hint="eastAsia" w:ascii="宋体" w:hAnsi="宋体" w:cs="宋体"/>
                <w:color w:val="000000"/>
                <w:sz w:val="24"/>
              </w:rPr>
              <w:t>拷贝能力：≥1+5份</w:t>
            </w:r>
          </w:p>
          <w:p w14:paraId="004B89A9">
            <w:pPr>
              <w:numPr>
                <w:ilvl w:val="0"/>
                <w:numId w:val="9"/>
              </w:numPr>
              <w:spacing w:line="360" w:lineRule="auto"/>
              <w:rPr>
                <w:rFonts w:hint="eastAsia" w:ascii="宋体" w:hAnsi="宋体" w:cs="宋体"/>
                <w:color w:val="000000"/>
                <w:sz w:val="24"/>
              </w:rPr>
            </w:pPr>
            <w:r>
              <w:rPr>
                <w:rFonts w:hint="eastAsia" w:ascii="宋体" w:hAnsi="宋体" w:cs="宋体"/>
                <w:color w:val="000000"/>
                <w:sz w:val="24"/>
              </w:rPr>
              <w:t>最大纸张厚度：≥6.0mm</w:t>
            </w:r>
          </w:p>
          <w:p w14:paraId="594DF6F6">
            <w:pPr>
              <w:numPr>
                <w:ilvl w:val="0"/>
                <w:numId w:val="9"/>
              </w:numPr>
              <w:spacing w:line="360" w:lineRule="auto"/>
              <w:rPr>
                <w:rFonts w:hint="eastAsia" w:ascii="宋体" w:hAnsi="宋体" w:cs="宋体"/>
                <w:color w:val="000000"/>
                <w:sz w:val="24"/>
              </w:rPr>
            </w:pPr>
            <w:r>
              <w:rPr>
                <w:rFonts w:hint="eastAsia" w:ascii="宋体" w:hAnsi="宋体" w:cs="宋体"/>
                <w:color w:val="000000"/>
                <w:sz w:val="24"/>
              </w:rPr>
              <w:t>平均无故障时间：≥12000小时</w:t>
            </w:r>
          </w:p>
          <w:p w14:paraId="6513244A">
            <w:pPr>
              <w:numPr>
                <w:ilvl w:val="0"/>
                <w:numId w:val="9"/>
              </w:numPr>
              <w:spacing w:line="360" w:lineRule="auto"/>
              <w:rPr>
                <w:rFonts w:hint="eastAsia" w:ascii="宋体" w:hAnsi="宋体" w:cs="宋体"/>
                <w:color w:val="000000"/>
                <w:sz w:val="24"/>
              </w:rPr>
            </w:pPr>
            <w:r>
              <w:rPr>
                <w:rFonts w:hint="eastAsia" w:ascii="宋体" w:hAnsi="宋体" w:cs="宋体"/>
                <w:color w:val="000000"/>
                <w:sz w:val="24"/>
              </w:rPr>
              <w:t>打印头寿命：≥4亿次/针</w:t>
            </w:r>
          </w:p>
          <w:p w14:paraId="2C27F4CE">
            <w:pPr>
              <w:numPr>
                <w:ilvl w:val="0"/>
                <w:numId w:val="9"/>
              </w:numPr>
              <w:spacing w:line="360" w:lineRule="auto"/>
              <w:rPr>
                <w:rFonts w:hint="eastAsia" w:ascii="宋体" w:hAnsi="宋体" w:cs="宋体"/>
                <w:color w:val="000000"/>
                <w:sz w:val="24"/>
              </w:rPr>
            </w:pPr>
            <w:r>
              <w:rPr>
                <w:rFonts w:hint="eastAsia" w:ascii="宋体" w:hAnsi="宋体" w:cs="宋体"/>
                <w:color w:val="000000"/>
                <w:sz w:val="24"/>
              </w:rPr>
              <w:t>色带寿命：≥500万字符</w:t>
            </w:r>
          </w:p>
        </w:tc>
        <w:tc>
          <w:tcPr>
            <w:tcW w:w="840" w:type="dxa"/>
            <w:noWrap w:val="0"/>
            <w:vAlign w:val="center"/>
          </w:tcPr>
          <w:p w14:paraId="0DD32161">
            <w:pPr>
              <w:spacing w:line="360" w:lineRule="auto"/>
              <w:jc w:val="center"/>
              <w:rPr>
                <w:rFonts w:ascii="宋体" w:hAnsi="宋体" w:cs="宋体"/>
                <w:color w:val="000000"/>
                <w:sz w:val="24"/>
              </w:rPr>
            </w:pPr>
            <w:r>
              <w:rPr>
                <w:rFonts w:hint="eastAsia" w:ascii="宋体" w:hAnsi="宋体" w:cs="宋体"/>
                <w:color w:val="000000"/>
                <w:sz w:val="24"/>
              </w:rPr>
              <w:t>35</w:t>
            </w:r>
          </w:p>
        </w:tc>
        <w:tc>
          <w:tcPr>
            <w:tcW w:w="1814" w:type="dxa"/>
            <w:noWrap w:val="0"/>
            <w:vAlign w:val="center"/>
          </w:tcPr>
          <w:p w14:paraId="2183253D">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5B6A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696" w:type="dxa"/>
            <w:noWrap w:val="0"/>
            <w:vAlign w:val="center"/>
          </w:tcPr>
          <w:p w14:paraId="48FAF58A">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条码/标签打印机</w:t>
            </w:r>
          </w:p>
        </w:tc>
        <w:tc>
          <w:tcPr>
            <w:tcW w:w="4897" w:type="dxa"/>
            <w:noWrap w:val="0"/>
            <w:vAlign w:val="center"/>
          </w:tcPr>
          <w:p w14:paraId="1F570837">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▲打印方式：热敏或热转印</w:t>
            </w:r>
          </w:p>
          <w:p w14:paraId="7986FB63">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打印分辨率：≥200dpi</w:t>
            </w:r>
          </w:p>
          <w:p w14:paraId="0D8EC82A">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打印速度：≥100mm/秒</w:t>
            </w:r>
          </w:p>
          <w:p w14:paraId="3B3A5D14">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内存：≥8MB</w:t>
            </w:r>
          </w:p>
          <w:p w14:paraId="67BB84AB">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碳带长度：≥74m</w:t>
            </w:r>
          </w:p>
          <w:p w14:paraId="50942847">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打印宽度：≥104mm</w:t>
            </w:r>
          </w:p>
          <w:p w14:paraId="3B6DF6AE">
            <w:pPr>
              <w:numPr>
                <w:ilvl w:val="0"/>
                <w:numId w:val="10"/>
              </w:numPr>
              <w:spacing w:line="360" w:lineRule="auto"/>
              <w:rPr>
                <w:rFonts w:hint="eastAsia" w:ascii="宋体" w:hAnsi="宋体" w:cs="宋体"/>
                <w:color w:val="000000"/>
                <w:sz w:val="24"/>
              </w:rPr>
            </w:pPr>
            <w:r>
              <w:rPr>
                <w:rFonts w:hint="eastAsia" w:ascii="宋体" w:hAnsi="宋体" w:cs="宋体"/>
                <w:color w:val="000000"/>
                <w:sz w:val="24"/>
              </w:rPr>
              <w:t>接口：USB2.0 &amp; RS23</w:t>
            </w:r>
            <w:r>
              <w:rPr>
                <w:rFonts w:hint="eastAsia" w:ascii="宋体" w:hAnsi="宋体" w:cs="宋体"/>
                <w:color w:val="auto"/>
                <w:sz w:val="24"/>
              </w:rPr>
              <w:t>2或更优</w:t>
            </w:r>
          </w:p>
        </w:tc>
        <w:tc>
          <w:tcPr>
            <w:tcW w:w="840" w:type="dxa"/>
            <w:noWrap w:val="0"/>
            <w:vAlign w:val="center"/>
          </w:tcPr>
          <w:p w14:paraId="71B56164">
            <w:pPr>
              <w:spacing w:line="360" w:lineRule="auto"/>
              <w:jc w:val="center"/>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23</w:t>
            </w:r>
          </w:p>
        </w:tc>
        <w:tc>
          <w:tcPr>
            <w:tcW w:w="1814" w:type="dxa"/>
            <w:noWrap w:val="0"/>
            <w:vAlign w:val="center"/>
          </w:tcPr>
          <w:p w14:paraId="5E496AA7">
            <w:pPr>
              <w:spacing w:line="36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r>
      <w:tr w14:paraId="6FF7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6" w:type="dxa"/>
            <w:noWrap w:val="0"/>
            <w:vAlign w:val="center"/>
          </w:tcPr>
          <w:p w14:paraId="2C600329">
            <w:pPr>
              <w:numPr>
                <w:ilvl w:val="0"/>
                <w:numId w:val="1"/>
              </w:numPr>
              <w:spacing w:line="360" w:lineRule="auto"/>
              <w:jc w:val="center"/>
              <w:rPr>
                <w:rFonts w:hint="eastAsia" w:ascii="宋体" w:hAnsi="宋体" w:cs="宋体"/>
                <w:color w:val="000000"/>
                <w:sz w:val="24"/>
              </w:rPr>
            </w:pPr>
            <w:r>
              <w:rPr>
                <w:rFonts w:hint="eastAsia" w:ascii="宋体" w:hAnsi="宋体" w:cs="宋体"/>
                <w:color w:val="000000"/>
                <w:sz w:val="24"/>
              </w:rPr>
              <w:t>合计</w:t>
            </w:r>
          </w:p>
        </w:tc>
        <w:tc>
          <w:tcPr>
            <w:tcW w:w="4897" w:type="dxa"/>
            <w:noWrap w:val="0"/>
            <w:vAlign w:val="center"/>
          </w:tcPr>
          <w:p w14:paraId="627CB9FE">
            <w:pPr>
              <w:spacing w:line="360" w:lineRule="auto"/>
              <w:rPr>
                <w:rFonts w:ascii="宋体" w:hAnsi="宋体" w:cs="宋体"/>
                <w:color w:val="000000"/>
                <w:sz w:val="24"/>
              </w:rPr>
            </w:pPr>
            <w:r>
              <w:rPr>
                <w:rFonts w:hint="eastAsia" w:ascii="宋体" w:hAnsi="宋体" w:cs="宋体"/>
                <w:color w:val="000000"/>
                <w:sz w:val="24"/>
              </w:rPr>
              <w:t>上述设备数量为预估数量，如有新增，招标人不再承担额外费用。</w:t>
            </w:r>
          </w:p>
        </w:tc>
        <w:tc>
          <w:tcPr>
            <w:tcW w:w="840" w:type="dxa"/>
            <w:noWrap w:val="0"/>
            <w:vAlign w:val="center"/>
          </w:tcPr>
          <w:p w14:paraId="2F54FCE5">
            <w:pPr>
              <w:spacing w:line="360" w:lineRule="auto"/>
              <w:jc w:val="center"/>
              <w:rPr>
                <w:rFonts w:ascii="宋体" w:hAnsi="宋体" w:cs="宋体"/>
                <w:color w:val="000000"/>
                <w:sz w:val="24"/>
              </w:rPr>
            </w:pPr>
            <w:r>
              <w:rPr>
                <w:rFonts w:hint="eastAsia" w:ascii="宋体" w:hAnsi="宋体" w:cs="宋体"/>
                <w:color w:val="000000"/>
                <w:sz w:val="24"/>
              </w:rPr>
              <w:t>618</w:t>
            </w:r>
          </w:p>
        </w:tc>
        <w:tc>
          <w:tcPr>
            <w:tcW w:w="1814" w:type="dxa"/>
            <w:noWrap w:val="0"/>
            <w:vAlign w:val="center"/>
          </w:tcPr>
          <w:p w14:paraId="20DBCBED">
            <w:pPr>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r>
    </w:tbl>
    <w:p w14:paraId="16C83FF1">
      <w:pPr>
        <w:adjustRightInd w:val="0"/>
        <w:snapToGrid w:val="0"/>
        <w:spacing w:line="360" w:lineRule="auto"/>
        <w:jc w:val="left"/>
        <w:rPr>
          <w:rFonts w:hint="eastAsia" w:ascii="宋体" w:hAnsi="宋体"/>
          <w:sz w:val="24"/>
          <w:lang w:val="en-US" w:eastAsia="zh-CN"/>
        </w:rPr>
      </w:pPr>
    </w:p>
    <w:p w14:paraId="7513246C">
      <w:pPr>
        <w:adjustRightInd w:val="0"/>
        <w:snapToGrid w:val="0"/>
        <w:spacing w:line="360" w:lineRule="auto"/>
        <w:jc w:val="left"/>
        <w:rPr>
          <w:rFonts w:hint="eastAsia" w:ascii="宋体" w:hAnsi="宋体"/>
          <w:sz w:val="24"/>
          <w:lang w:val="en-US" w:eastAsia="zh-CN"/>
        </w:rPr>
      </w:pPr>
      <w:r>
        <w:rPr>
          <w:rFonts w:hint="eastAsia" w:ascii="宋体" w:hAnsi="宋体"/>
          <w:sz w:val="24"/>
          <w:lang w:val="en-US" w:eastAsia="zh-CN"/>
        </w:rPr>
        <w:t>3、备机要求</w:t>
      </w:r>
    </w:p>
    <w:p w14:paraId="21A86A00">
      <w:pPr>
        <w:adjustRightInd w:val="0"/>
        <w:snapToGrid w:val="0"/>
        <w:spacing w:line="360" w:lineRule="auto"/>
        <w:jc w:val="left"/>
        <w:rPr>
          <w:rFonts w:hint="default" w:ascii="宋体" w:hAnsi="宋体"/>
          <w:sz w:val="24"/>
          <w:lang w:val="en-US" w:eastAsia="zh-CN"/>
        </w:rPr>
      </w:pPr>
      <w:r>
        <w:rPr>
          <w:rFonts w:hint="default" w:ascii="宋体" w:hAnsi="宋体"/>
          <w:sz w:val="24"/>
          <w:lang w:val="en-US" w:eastAsia="zh-CN"/>
        </w:rPr>
        <w:t>★在上述数量要求上同时须按照同机型至少20配1的比例（少于20台的机型也按1台配）提供备机便于及时应对现场服务。（提供承诺函）</w:t>
      </w:r>
    </w:p>
    <w:p w14:paraId="60EC12A6">
      <w:pPr>
        <w:adjustRightInd w:val="0"/>
        <w:snapToGrid w:val="0"/>
        <w:spacing w:line="360" w:lineRule="auto"/>
        <w:jc w:val="left"/>
        <w:rPr>
          <w:rFonts w:hint="eastAsia" w:ascii="宋体" w:hAnsi="宋体"/>
          <w:sz w:val="24"/>
          <w:lang w:val="en-US" w:eastAsia="zh-CN"/>
        </w:rPr>
      </w:pPr>
    </w:p>
    <w:p w14:paraId="1B2DFF34">
      <w:pPr>
        <w:adjustRightInd w:val="0"/>
        <w:snapToGrid w:val="0"/>
        <w:spacing w:line="360" w:lineRule="auto"/>
        <w:jc w:val="left"/>
        <w:rPr>
          <w:rFonts w:hint="eastAsia" w:ascii="宋体" w:hAnsi="宋体"/>
          <w:sz w:val="24"/>
          <w:lang w:val="en-US" w:eastAsia="zh-CN"/>
        </w:rPr>
      </w:pPr>
      <w:r>
        <w:rPr>
          <w:rFonts w:hint="eastAsia" w:ascii="宋体" w:hAnsi="宋体"/>
          <w:sz w:val="24"/>
          <w:lang w:val="en-US" w:eastAsia="zh-CN"/>
        </w:rPr>
        <w:t>三、附件：运维满意度评价表</w:t>
      </w:r>
    </w:p>
    <w:p w14:paraId="75CF8BAD">
      <w:pPr>
        <w:keepNext w:val="0"/>
        <w:keepLines w:val="0"/>
        <w:pageBreakBefore w:val="0"/>
        <w:kinsoku/>
        <w:wordWrap/>
        <w:overflowPunct/>
        <w:topLinePunct w:val="0"/>
        <w:autoSpaceDE/>
        <w:autoSpaceDN/>
        <w:bidi w:val="0"/>
        <w:adjustRightInd/>
        <w:snapToGrid/>
        <w:spacing w:line="360" w:lineRule="auto"/>
        <w:jc w:val="center"/>
        <w:textAlignment w:val="baseline"/>
        <w:rPr>
          <w:rFonts w:ascii="宋体" w:hAnsi="宋体"/>
          <w:b/>
          <w:sz w:val="24"/>
          <w:szCs w:val="32"/>
        </w:rPr>
      </w:pPr>
      <w:r>
        <w:rPr>
          <w:rFonts w:hint="eastAsia" w:ascii="宋体" w:hAnsi="宋体"/>
          <w:b/>
          <w:sz w:val="24"/>
          <w:szCs w:val="32"/>
        </w:rPr>
        <w:t>运维满意度评价表</w:t>
      </w:r>
    </w:p>
    <w:p w14:paraId="3A95D906">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6717"/>
      </w:tblGrid>
      <w:tr w14:paraId="77D0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noWrap w:val="0"/>
            <w:vAlign w:val="center"/>
          </w:tcPr>
          <w:p w14:paraId="6AD4D402">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r>
              <w:rPr>
                <w:rFonts w:hint="eastAsia" w:ascii="宋体" w:hAnsi="宋体"/>
                <w:kern w:val="0"/>
                <w:sz w:val="24"/>
              </w:rPr>
              <w:t>系统名称</w:t>
            </w:r>
          </w:p>
        </w:tc>
        <w:tc>
          <w:tcPr>
            <w:tcW w:w="3941" w:type="pct"/>
            <w:noWrap w:val="0"/>
            <w:vAlign w:val="top"/>
          </w:tcPr>
          <w:p w14:paraId="25271D51">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p>
          <w:p w14:paraId="1CD91F1A">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p>
        </w:tc>
      </w:tr>
      <w:tr w14:paraId="10FC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9" w:type="pct"/>
            <w:noWrap w:val="0"/>
            <w:vAlign w:val="center"/>
          </w:tcPr>
          <w:p w14:paraId="70FC9CA6">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r>
              <w:rPr>
                <w:rFonts w:hint="eastAsia" w:ascii="宋体" w:hAnsi="宋体"/>
                <w:kern w:val="0"/>
                <w:sz w:val="24"/>
              </w:rPr>
              <w:t>运维公司</w:t>
            </w:r>
          </w:p>
        </w:tc>
        <w:tc>
          <w:tcPr>
            <w:tcW w:w="3941" w:type="pct"/>
            <w:noWrap w:val="0"/>
            <w:vAlign w:val="top"/>
          </w:tcPr>
          <w:p w14:paraId="1F816A28">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p>
          <w:p w14:paraId="16CB98B2">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p>
        </w:tc>
      </w:tr>
      <w:tr w14:paraId="4657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59" w:type="pct"/>
            <w:noWrap w:val="0"/>
            <w:vAlign w:val="center"/>
          </w:tcPr>
          <w:p w14:paraId="3D77382F">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r>
              <w:rPr>
                <w:rFonts w:hint="eastAsia" w:ascii="宋体" w:hAnsi="宋体"/>
                <w:kern w:val="0"/>
                <w:sz w:val="24"/>
              </w:rPr>
              <w:t>运维联系人</w:t>
            </w:r>
          </w:p>
        </w:tc>
        <w:tc>
          <w:tcPr>
            <w:tcW w:w="3941" w:type="pct"/>
            <w:noWrap w:val="0"/>
            <w:vAlign w:val="center"/>
          </w:tcPr>
          <w:p w14:paraId="52A1B1DD">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联系人：                  联系方式：</w:t>
            </w:r>
          </w:p>
        </w:tc>
      </w:tr>
      <w:tr w14:paraId="58A5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59" w:type="pct"/>
            <w:noWrap w:val="0"/>
            <w:vAlign w:val="center"/>
          </w:tcPr>
          <w:p w14:paraId="2F8C35F4">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r>
              <w:rPr>
                <w:rFonts w:hint="eastAsia" w:ascii="宋体" w:hAnsi="宋体"/>
                <w:kern w:val="0"/>
                <w:sz w:val="24"/>
              </w:rPr>
              <w:t>当前运维周期</w:t>
            </w:r>
          </w:p>
        </w:tc>
        <w:tc>
          <w:tcPr>
            <w:tcW w:w="3941" w:type="pct"/>
            <w:noWrap w:val="0"/>
            <w:vAlign w:val="center"/>
          </w:tcPr>
          <w:p w14:paraId="462A04D1">
            <w:pPr>
              <w:keepNext w:val="0"/>
              <w:keepLines w:val="0"/>
              <w:pageBreakBefore w:val="0"/>
              <w:kinsoku/>
              <w:wordWrap/>
              <w:overflowPunct/>
              <w:topLinePunct w:val="0"/>
              <w:autoSpaceDE/>
              <w:autoSpaceDN/>
              <w:bidi w:val="0"/>
              <w:adjustRightInd/>
              <w:snapToGrid/>
              <w:spacing w:line="360" w:lineRule="auto"/>
              <w:ind w:firstLine="403"/>
              <w:jc w:val="left"/>
              <w:textAlignment w:val="baseline"/>
              <w:rPr>
                <w:rFonts w:ascii="宋体" w:hAnsi="宋体"/>
                <w:kern w:val="0"/>
                <w:sz w:val="24"/>
              </w:rPr>
            </w:pPr>
          </w:p>
        </w:tc>
      </w:tr>
      <w:tr w14:paraId="1FA7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center"/>
          </w:tcPr>
          <w:p w14:paraId="17FFC7BD">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i/>
                <w:kern w:val="0"/>
                <w:sz w:val="24"/>
              </w:rPr>
            </w:pPr>
            <w:r>
              <w:rPr>
                <w:rFonts w:hint="eastAsia" w:ascii="宋体" w:hAnsi="宋体"/>
                <w:i/>
                <w:kern w:val="0"/>
                <w:sz w:val="24"/>
              </w:rPr>
              <w:t>以下由用户方填写</w:t>
            </w:r>
          </w:p>
        </w:tc>
      </w:tr>
      <w:tr w14:paraId="5D90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59" w:type="pct"/>
            <w:vMerge w:val="restart"/>
            <w:noWrap w:val="0"/>
            <w:vAlign w:val="center"/>
          </w:tcPr>
          <w:p w14:paraId="32340038">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r>
              <w:rPr>
                <w:rFonts w:hint="eastAsia" w:ascii="宋体" w:hAnsi="宋体"/>
                <w:kern w:val="0"/>
                <w:sz w:val="24"/>
              </w:rPr>
              <w:t>运维指标</w:t>
            </w:r>
          </w:p>
        </w:tc>
        <w:tc>
          <w:tcPr>
            <w:tcW w:w="3941" w:type="pct"/>
            <w:noWrap w:val="0"/>
            <w:vAlign w:val="center"/>
          </w:tcPr>
          <w:p w14:paraId="7A09D761">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p w14:paraId="79A1F4AE">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运维响应及时性得分：</w:t>
            </w:r>
          </w:p>
          <w:p w14:paraId="19848D53">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优质（25分）□    良好（2</w:t>
            </w:r>
            <w:r>
              <w:rPr>
                <w:rFonts w:ascii="宋体" w:hAnsi="宋体"/>
                <w:kern w:val="0"/>
                <w:sz w:val="24"/>
              </w:rPr>
              <w:t>0</w:t>
            </w:r>
            <w:r>
              <w:rPr>
                <w:rFonts w:hint="eastAsia" w:ascii="宋体" w:hAnsi="宋体"/>
                <w:kern w:val="0"/>
                <w:sz w:val="24"/>
              </w:rPr>
              <w:t>分）</w:t>
            </w:r>
            <w:bookmarkStart w:id="0" w:name="_GoBack"/>
            <w:bookmarkEnd w:id="0"/>
            <w:r>
              <w:rPr>
                <w:rFonts w:hint="eastAsia" w:ascii="宋体" w:hAnsi="宋体"/>
                <w:kern w:val="0"/>
                <w:sz w:val="24"/>
                <w:lang w:eastAsia="zh-CN"/>
              </w:rPr>
              <w:t>□</w:t>
            </w:r>
            <w:r>
              <w:rPr>
                <w:rFonts w:hint="eastAsia" w:ascii="宋体" w:hAnsi="宋体"/>
                <w:kern w:val="0"/>
                <w:sz w:val="24"/>
              </w:rPr>
              <w:t xml:space="preserve">    一般（</w:t>
            </w:r>
            <w:r>
              <w:rPr>
                <w:rFonts w:ascii="宋体" w:hAnsi="宋体"/>
                <w:kern w:val="0"/>
                <w:sz w:val="24"/>
              </w:rPr>
              <w:t>15</w:t>
            </w:r>
            <w:r>
              <w:rPr>
                <w:rFonts w:hint="eastAsia" w:ascii="宋体" w:hAnsi="宋体"/>
                <w:kern w:val="0"/>
                <w:sz w:val="24"/>
              </w:rPr>
              <w:t>分）□   较差（0分）□</w:t>
            </w:r>
          </w:p>
        </w:tc>
      </w:tr>
      <w:tr w14:paraId="4649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noWrap w:val="0"/>
            <w:vAlign w:val="center"/>
          </w:tcPr>
          <w:p w14:paraId="36FA0EBD">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tc>
        <w:tc>
          <w:tcPr>
            <w:tcW w:w="3941" w:type="pct"/>
            <w:noWrap w:val="0"/>
            <w:vAlign w:val="center"/>
          </w:tcPr>
          <w:p w14:paraId="55C6CE72">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p w14:paraId="2F0F6F19">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解决问题及时性得分：</w:t>
            </w:r>
          </w:p>
          <w:p w14:paraId="2A728EAF">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b/>
                <w:kern w:val="0"/>
                <w:sz w:val="24"/>
              </w:rPr>
            </w:pPr>
            <w:r>
              <w:rPr>
                <w:rFonts w:hint="eastAsia" w:ascii="宋体" w:hAnsi="宋体"/>
                <w:kern w:val="0"/>
                <w:sz w:val="24"/>
              </w:rPr>
              <w:t>优质（25分）□    良好（2</w:t>
            </w:r>
            <w:r>
              <w:rPr>
                <w:rFonts w:ascii="宋体" w:hAnsi="宋体"/>
                <w:kern w:val="0"/>
                <w:sz w:val="24"/>
              </w:rPr>
              <w:t>0</w:t>
            </w:r>
            <w:r>
              <w:rPr>
                <w:rFonts w:hint="eastAsia" w:ascii="宋体" w:hAnsi="宋体"/>
                <w:kern w:val="0"/>
                <w:sz w:val="24"/>
              </w:rPr>
              <w:t>分）□    一般（</w:t>
            </w:r>
            <w:r>
              <w:rPr>
                <w:rFonts w:ascii="宋体" w:hAnsi="宋体"/>
                <w:kern w:val="0"/>
                <w:sz w:val="24"/>
              </w:rPr>
              <w:t>15</w:t>
            </w:r>
            <w:r>
              <w:rPr>
                <w:rFonts w:hint="eastAsia" w:ascii="宋体" w:hAnsi="宋体"/>
                <w:kern w:val="0"/>
                <w:sz w:val="24"/>
              </w:rPr>
              <w:t>分）□   较差（0分）□</w:t>
            </w:r>
          </w:p>
        </w:tc>
      </w:tr>
      <w:tr w14:paraId="2262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pct"/>
            <w:vMerge w:val="continue"/>
            <w:noWrap w:val="0"/>
            <w:vAlign w:val="center"/>
          </w:tcPr>
          <w:p w14:paraId="35A7234F">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tc>
        <w:tc>
          <w:tcPr>
            <w:tcW w:w="3941" w:type="pct"/>
            <w:noWrap w:val="0"/>
            <w:vAlign w:val="center"/>
          </w:tcPr>
          <w:p w14:paraId="58EF09B1">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p w14:paraId="531770E9">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运维服务态度得分：</w:t>
            </w:r>
          </w:p>
          <w:p w14:paraId="78583363">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b/>
                <w:kern w:val="0"/>
                <w:sz w:val="24"/>
              </w:rPr>
            </w:pPr>
            <w:r>
              <w:rPr>
                <w:rFonts w:hint="eastAsia" w:ascii="宋体" w:hAnsi="宋体"/>
                <w:kern w:val="0"/>
                <w:sz w:val="24"/>
              </w:rPr>
              <w:t>优质（25分）□    良好（2</w:t>
            </w:r>
            <w:r>
              <w:rPr>
                <w:rFonts w:ascii="宋体" w:hAnsi="宋体"/>
                <w:kern w:val="0"/>
                <w:sz w:val="24"/>
              </w:rPr>
              <w:t>0</w:t>
            </w:r>
            <w:r>
              <w:rPr>
                <w:rFonts w:hint="eastAsia" w:ascii="宋体" w:hAnsi="宋体"/>
                <w:kern w:val="0"/>
                <w:sz w:val="24"/>
              </w:rPr>
              <w:t>分）□    一般（</w:t>
            </w:r>
            <w:r>
              <w:rPr>
                <w:rFonts w:ascii="宋体" w:hAnsi="宋体"/>
                <w:kern w:val="0"/>
                <w:sz w:val="24"/>
              </w:rPr>
              <w:t>15</w:t>
            </w:r>
            <w:r>
              <w:rPr>
                <w:rFonts w:hint="eastAsia" w:ascii="宋体" w:hAnsi="宋体"/>
                <w:kern w:val="0"/>
                <w:sz w:val="24"/>
              </w:rPr>
              <w:t>分）□   较差（0分）□</w:t>
            </w:r>
          </w:p>
        </w:tc>
      </w:tr>
      <w:tr w14:paraId="14EF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59" w:type="pct"/>
            <w:vMerge w:val="continue"/>
            <w:noWrap w:val="0"/>
            <w:vAlign w:val="center"/>
          </w:tcPr>
          <w:p w14:paraId="70351C46">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tc>
        <w:tc>
          <w:tcPr>
            <w:tcW w:w="3941" w:type="pct"/>
            <w:noWrap w:val="0"/>
            <w:vAlign w:val="top"/>
          </w:tcPr>
          <w:p w14:paraId="13E2BCE1">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p w14:paraId="470C6AB3">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运维巡检材料得分：</w:t>
            </w:r>
          </w:p>
          <w:p w14:paraId="68197A05">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优质（25分）□    良好（2</w:t>
            </w:r>
            <w:r>
              <w:rPr>
                <w:rFonts w:ascii="宋体" w:hAnsi="宋体"/>
                <w:kern w:val="0"/>
                <w:sz w:val="24"/>
              </w:rPr>
              <w:t>0</w:t>
            </w:r>
            <w:r>
              <w:rPr>
                <w:rFonts w:hint="eastAsia" w:ascii="宋体" w:hAnsi="宋体"/>
                <w:kern w:val="0"/>
                <w:sz w:val="24"/>
              </w:rPr>
              <w:t>分）□    一般（</w:t>
            </w:r>
            <w:r>
              <w:rPr>
                <w:rFonts w:ascii="宋体" w:hAnsi="宋体"/>
                <w:kern w:val="0"/>
                <w:sz w:val="24"/>
              </w:rPr>
              <w:t>15</w:t>
            </w:r>
            <w:r>
              <w:rPr>
                <w:rFonts w:hint="eastAsia" w:ascii="宋体" w:hAnsi="宋体"/>
                <w:kern w:val="0"/>
                <w:sz w:val="24"/>
              </w:rPr>
              <w:t>分）□   较差（0分）□</w:t>
            </w:r>
          </w:p>
        </w:tc>
      </w:tr>
      <w:tr w14:paraId="33CE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59" w:type="pct"/>
            <w:vMerge w:val="continue"/>
            <w:noWrap w:val="0"/>
            <w:vAlign w:val="center"/>
          </w:tcPr>
          <w:p w14:paraId="7E0B4D66">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tc>
        <w:tc>
          <w:tcPr>
            <w:tcW w:w="3941" w:type="pct"/>
            <w:noWrap w:val="0"/>
            <w:vAlign w:val="top"/>
          </w:tcPr>
          <w:p w14:paraId="5CFF1D8E">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总分：</w:t>
            </w:r>
          </w:p>
          <w:p w14:paraId="67ACEC59">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p>
          <w:p w14:paraId="264D49BD">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下一运维周期是否希望继续由原公司提供：</w:t>
            </w:r>
          </w:p>
          <w:p w14:paraId="73D78854">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p>
          <w:p w14:paraId="5B4AF882">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b/>
                <w:kern w:val="0"/>
                <w:sz w:val="24"/>
              </w:rPr>
            </w:pPr>
            <w:r>
              <w:rPr>
                <w:rFonts w:hint="eastAsia" w:ascii="宋体" w:hAnsi="宋体"/>
                <w:kern w:val="0"/>
                <w:sz w:val="24"/>
              </w:rPr>
              <w:t xml:space="preserve">             同意 □         不同意 □</w:t>
            </w:r>
          </w:p>
          <w:p w14:paraId="674924AD">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p>
        </w:tc>
      </w:tr>
      <w:tr w14:paraId="2489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59" w:type="pct"/>
            <w:noWrap w:val="0"/>
            <w:vAlign w:val="center"/>
          </w:tcPr>
          <w:p w14:paraId="7082DBD4">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r>
              <w:rPr>
                <w:rFonts w:hint="eastAsia" w:ascii="宋体" w:hAnsi="宋体"/>
                <w:kern w:val="0"/>
                <w:sz w:val="24"/>
              </w:rPr>
              <w:t>其他说明</w:t>
            </w:r>
          </w:p>
          <w:p w14:paraId="3313E468">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p w14:paraId="1D72FF27">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p w14:paraId="12349A43">
            <w:pPr>
              <w:keepNext w:val="0"/>
              <w:keepLines w:val="0"/>
              <w:pageBreakBefore w:val="0"/>
              <w:kinsoku/>
              <w:wordWrap/>
              <w:overflowPunct/>
              <w:topLinePunct w:val="0"/>
              <w:autoSpaceDE/>
              <w:autoSpaceDN/>
              <w:bidi w:val="0"/>
              <w:adjustRightInd/>
              <w:snapToGrid/>
              <w:spacing w:line="360" w:lineRule="auto"/>
              <w:ind w:firstLine="403"/>
              <w:jc w:val="center"/>
              <w:textAlignment w:val="baseline"/>
              <w:rPr>
                <w:rFonts w:ascii="宋体" w:hAnsi="宋体"/>
                <w:kern w:val="0"/>
                <w:sz w:val="24"/>
              </w:rPr>
            </w:pPr>
          </w:p>
        </w:tc>
        <w:tc>
          <w:tcPr>
            <w:tcW w:w="3941" w:type="pct"/>
            <w:noWrap w:val="0"/>
            <w:vAlign w:val="top"/>
          </w:tcPr>
          <w:p w14:paraId="57729D5F">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服务满意度评价每年</w:t>
            </w:r>
            <w:r>
              <w:rPr>
                <w:rFonts w:ascii="宋体" w:hAnsi="宋体"/>
                <w:kern w:val="0"/>
                <w:sz w:val="24"/>
              </w:rPr>
              <w:t>1</w:t>
            </w:r>
            <w:r>
              <w:rPr>
                <w:rFonts w:hint="eastAsia" w:ascii="宋体" w:hAnsi="宋体"/>
                <w:kern w:val="0"/>
                <w:sz w:val="24"/>
              </w:rPr>
              <w:t>次，由大数据中心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14:paraId="6CC173CB">
            <w:pPr>
              <w:keepNext w:val="0"/>
              <w:keepLines w:val="0"/>
              <w:pageBreakBefore w:val="0"/>
              <w:kinsoku/>
              <w:wordWrap/>
              <w:overflowPunct/>
              <w:topLinePunct w:val="0"/>
              <w:autoSpaceDE/>
              <w:autoSpaceDN/>
              <w:bidi w:val="0"/>
              <w:adjustRightInd/>
              <w:snapToGrid/>
              <w:spacing w:line="360" w:lineRule="auto"/>
              <w:ind w:firstLine="403"/>
              <w:textAlignment w:val="baseline"/>
              <w:rPr>
                <w:rFonts w:ascii="宋体" w:hAnsi="宋体"/>
                <w:kern w:val="0"/>
                <w:sz w:val="24"/>
              </w:rPr>
            </w:pPr>
            <w:r>
              <w:rPr>
                <w:rFonts w:hint="eastAsia" w:ascii="宋体" w:hAnsi="宋体"/>
                <w:kern w:val="0"/>
                <w:sz w:val="24"/>
              </w:rPr>
              <w:t>当满意度低于80分，医院有权视情况扣除相应的服务费用（按照服务周期和合同价格扣除未支付比例），并具有进一步要求赔偿的权利（按照合同约定）。</w:t>
            </w:r>
          </w:p>
        </w:tc>
      </w:tr>
    </w:tbl>
    <w:p w14:paraId="774A41E0">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sz w:val="24"/>
        </w:rPr>
      </w:pPr>
    </w:p>
    <w:p w14:paraId="2074875C">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sz w:val="24"/>
        </w:rPr>
      </w:pPr>
    </w:p>
    <w:p w14:paraId="0EFAAE27">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sz w:val="24"/>
        </w:rPr>
      </w:pPr>
      <w:r>
        <w:rPr>
          <w:rFonts w:hint="eastAsia" w:ascii="宋体" w:hAnsi="宋体"/>
          <w:sz w:val="24"/>
        </w:rPr>
        <w:t>用户方签字：                              运维方签字：</w:t>
      </w:r>
    </w:p>
    <w:p w14:paraId="7C4B7A8A">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sz w:val="24"/>
        </w:rPr>
      </w:pPr>
    </w:p>
    <w:p w14:paraId="4521FD8D">
      <w:pPr>
        <w:keepNext w:val="0"/>
        <w:keepLines w:val="0"/>
        <w:pageBreakBefore w:val="0"/>
        <w:kinsoku/>
        <w:wordWrap/>
        <w:overflowPunct/>
        <w:topLinePunct w:val="0"/>
        <w:autoSpaceDE/>
        <w:autoSpaceDN/>
        <w:bidi w:val="0"/>
        <w:adjustRightInd/>
        <w:snapToGrid/>
        <w:spacing w:line="360" w:lineRule="auto"/>
        <w:textAlignment w:val="baseline"/>
        <w:rPr>
          <w:rFonts w:ascii="宋体" w:hAnsi="宋体"/>
          <w:sz w:val="24"/>
        </w:rPr>
      </w:pPr>
    </w:p>
    <w:p w14:paraId="2D182B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sz w:val="24"/>
        </w:rPr>
        <w:t>日期：                                    日期：</w:t>
      </w:r>
    </w:p>
    <w:p w14:paraId="3BEB9FFD">
      <w:pPr>
        <w:autoSpaceDE w:val="0"/>
        <w:autoSpaceDN w:val="0"/>
        <w:adjustRightInd w:val="0"/>
        <w:spacing w:line="360" w:lineRule="auto"/>
        <w:jc w:val="left"/>
        <w:rPr>
          <w:rFonts w:hint="eastAsia" w:ascii="宋体" w:hAnsi="宋体" w:eastAsia="宋体" w:cs="宋体"/>
          <w:kern w:val="0"/>
          <w:sz w:val="24"/>
          <w:szCs w:val="24"/>
        </w:rPr>
      </w:pPr>
    </w:p>
    <w:p w14:paraId="207EAD6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、商务要求</w:t>
      </w:r>
    </w:p>
    <w:p w14:paraId="24DD97B1">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最高限价</w:t>
      </w:r>
    </w:p>
    <w:p w14:paraId="3F93718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人民币</w:t>
      </w:r>
      <w:r>
        <w:rPr>
          <w:rFonts w:hint="eastAsia" w:ascii="宋体" w:hAnsi="宋体" w:eastAsia="宋体" w:cs="宋体"/>
          <w:kern w:val="0"/>
          <w:sz w:val="24"/>
          <w:szCs w:val="24"/>
          <w:lang w:val="en-US" w:eastAsia="zh-CN"/>
        </w:rPr>
        <w:t>199</w:t>
      </w:r>
      <w:r>
        <w:rPr>
          <w:rFonts w:hint="eastAsia" w:ascii="宋体" w:hAnsi="宋体" w:eastAsia="宋体" w:cs="宋体"/>
          <w:kern w:val="0"/>
          <w:sz w:val="24"/>
          <w:szCs w:val="24"/>
          <w:lang w:eastAsia="zh-CN"/>
        </w:rPr>
        <w:t>.00万元</w:t>
      </w: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资格条件</w:t>
      </w:r>
    </w:p>
    <w:p w14:paraId="5D2345E3">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（1）具有合法经营资质的独立法人、其他组织；</w:t>
      </w:r>
    </w:p>
    <w:p w14:paraId="7DE1C742">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（2）为投标货物制造厂家，或具备合法代理资质的经营销售企业；</w:t>
      </w:r>
    </w:p>
    <w:p w14:paraId="6A84A8E5">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（3）未被“信用中国”网站（www.creditchina.gov.cn）列入失信被执行人名单、重大税收违法案件当事人名单、未被中国政府采购网（www.ccgp.gov.cn）列入政府采购严重违法失信行为记录名单。</w:t>
      </w:r>
    </w:p>
    <w:p w14:paraId="4B56D54E">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（4）本项目不接受联合体投标。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54059"/>
    <w:multiLevelType w:val="singleLevel"/>
    <w:tmpl w:val="CDF54059"/>
    <w:lvl w:ilvl="0" w:tentative="0">
      <w:start w:val="1"/>
      <w:numFmt w:val="lowerLetter"/>
      <w:lvlText w:val="%1)"/>
      <w:lvlJc w:val="left"/>
      <w:pPr>
        <w:ind w:left="420" w:hanging="420"/>
      </w:pPr>
      <w:rPr>
        <w:rFonts w:hint="default"/>
      </w:rPr>
    </w:lvl>
  </w:abstractNum>
  <w:abstractNum w:abstractNumId="1">
    <w:nsid w:val="FF015BDA"/>
    <w:multiLevelType w:val="singleLevel"/>
    <w:tmpl w:val="FF015BDA"/>
    <w:lvl w:ilvl="0" w:tentative="0">
      <w:start w:val="1"/>
      <w:numFmt w:val="lowerLetter"/>
      <w:suff w:val="space"/>
      <w:lvlText w:val="%1)"/>
      <w:lvlJc w:val="left"/>
    </w:lvl>
  </w:abstractNum>
  <w:abstractNum w:abstractNumId="2">
    <w:nsid w:val="098B4F73"/>
    <w:multiLevelType w:val="singleLevel"/>
    <w:tmpl w:val="098B4F73"/>
    <w:lvl w:ilvl="0" w:tentative="0">
      <w:start w:val="1"/>
      <w:numFmt w:val="lowerLetter"/>
      <w:lvlText w:val="%1)"/>
      <w:lvlJc w:val="left"/>
      <w:pPr>
        <w:ind w:left="420" w:hanging="420"/>
      </w:pPr>
      <w:rPr>
        <w:rFonts w:hint="default"/>
      </w:rPr>
    </w:lvl>
  </w:abstractNum>
  <w:abstractNum w:abstractNumId="3">
    <w:nsid w:val="20D36EAF"/>
    <w:multiLevelType w:val="singleLevel"/>
    <w:tmpl w:val="20D36EAF"/>
    <w:lvl w:ilvl="0" w:tentative="0">
      <w:start w:val="1"/>
      <w:numFmt w:val="lowerLetter"/>
      <w:lvlText w:val="%1)"/>
      <w:lvlJc w:val="left"/>
      <w:pPr>
        <w:ind w:left="420" w:hanging="420"/>
      </w:pPr>
      <w:rPr>
        <w:rFonts w:hint="default"/>
      </w:rPr>
    </w:lvl>
  </w:abstractNum>
  <w:abstractNum w:abstractNumId="4">
    <w:nsid w:val="22D868E8"/>
    <w:multiLevelType w:val="singleLevel"/>
    <w:tmpl w:val="22D868E8"/>
    <w:lvl w:ilvl="0" w:tentative="0">
      <w:start w:val="1"/>
      <w:numFmt w:val="lowerLetter"/>
      <w:lvlText w:val="%1)"/>
      <w:lvlJc w:val="left"/>
      <w:pPr>
        <w:ind w:left="420" w:hanging="420"/>
      </w:pPr>
      <w:rPr>
        <w:rFonts w:hint="default"/>
      </w:rPr>
    </w:lvl>
  </w:abstractNum>
  <w:abstractNum w:abstractNumId="5">
    <w:nsid w:val="2999002B"/>
    <w:multiLevelType w:val="multilevel"/>
    <w:tmpl w:val="299900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C078DE"/>
    <w:multiLevelType w:val="singleLevel"/>
    <w:tmpl w:val="4DC078DE"/>
    <w:lvl w:ilvl="0" w:tentative="0">
      <w:start w:val="1"/>
      <w:numFmt w:val="lowerLetter"/>
      <w:lvlText w:val="%1)"/>
      <w:lvlJc w:val="left"/>
      <w:pPr>
        <w:ind w:left="420" w:hanging="420"/>
      </w:pPr>
      <w:rPr>
        <w:rFonts w:hint="default"/>
      </w:rPr>
    </w:lvl>
  </w:abstractNum>
  <w:abstractNum w:abstractNumId="7">
    <w:nsid w:val="565DBFE2"/>
    <w:multiLevelType w:val="singleLevel"/>
    <w:tmpl w:val="565DBFE2"/>
    <w:lvl w:ilvl="0" w:tentative="0">
      <w:start w:val="1"/>
      <w:numFmt w:val="lowerLetter"/>
      <w:suff w:val="space"/>
      <w:lvlText w:val="%1)"/>
      <w:lvlJc w:val="left"/>
    </w:lvl>
  </w:abstractNum>
  <w:abstractNum w:abstractNumId="8">
    <w:nsid w:val="6EE30365"/>
    <w:multiLevelType w:val="singleLevel"/>
    <w:tmpl w:val="6EE30365"/>
    <w:lvl w:ilvl="0" w:tentative="0">
      <w:start w:val="1"/>
      <w:numFmt w:val="lowerLetter"/>
      <w:lvlText w:val="%1)"/>
      <w:lvlJc w:val="left"/>
      <w:pPr>
        <w:ind w:left="420" w:hanging="420"/>
      </w:pPr>
      <w:rPr>
        <w:rFonts w:hint="default"/>
      </w:rPr>
    </w:lvl>
  </w:abstractNum>
  <w:abstractNum w:abstractNumId="9">
    <w:nsid w:val="7DF86BC8"/>
    <w:multiLevelType w:val="singleLevel"/>
    <w:tmpl w:val="7DF86BC8"/>
    <w:lvl w:ilvl="0" w:tentative="0">
      <w:start w:val="1"/>
      <w:numFmt w:val="lowerLetter"/>
      <w:lvlText w:val="%1)"/>
      <w:lvlJc w:val="left"/>
      <w:pPr>
        <w:ind w:left="420" w:hanging="420"/>
      </w:pPr>
      <w:rPr>
        <w:rFonts w:hint="default"/>
      </w:rPr>
    </w:lvl>
  </w:abstractNum>
  <w:num w:numId="1">
    <w:abstractNumId w:val="5"/>
  </w:num>
  <w:num w:numId="2">
    <w:abstractNumId w:val="0"/>
  </w:num>
  <w:num w:numId="3">
    <w:abstractNumId w:val="7"/>
  </w:num>
  <w:num w:numId="4">
    <w:abstractNumId w:val="3"/>
  </w:num>
  <w:num w:numId="5">
    <w:abstractNumId w:val="9"/>
  </w:num>
  <w:num w:numId="6">
    <w:abstractNumId w:val="8"/>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995E8D"/>
    <w:rsid w:val="14094B03"/>
    <w:rsid w:val="15CF7F6D"/>
    <w:rsid w:val="1BFC736A"/>
    <w:rsid w:val="1DC57AE4"/>
    <w:rsid w:val="1F0A03FC"/>
    <w:rsid w:val="21B06347"/>
    <w:rsid w:val="243556FC"/>
    <w:rsid w:val="31785D43"/>
    <w:rsid w:val="49B50201"/>
    <w:rsid w:val="54294421"/>
    <w:rsid w:val="56EB6D2E"/>
    <w:rsid w:val="582D1057"/>
    <w:rsid w:val="59D9400C"/>
    <w:rsid w:val="65E840C9"/>
    <w:rsid w:val="682E13C0"/>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Plain Text"/>
    <w:basedOn w:val="1"/>
    <w:qFormat/>
    <w:uiPriority w:val="0"/>
    <w:pPr>
      <w:adjustRightInd w:val="0"/>
      <w:textAlignment w:val="baseline"/>
    </w:pPr>
    <w:rPr>
      <w:rFonts w:ascii="宋体" w:hAnsi="Courier New"/>
      <w:szCs w:val="20"/>
    </w:rPr>
  </w:style>
  <w:style w:type="paragraph" w:styleId="5">
    <w:name w:val="Balloon Text"/>
    <w:basedOn w:val="1"/>
    <w:link w:val="20"/>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autoRedefine/>
    <w:semiHidden/>
    <w:unhideWhenUsed/>
    <w:qFormat/>
    <w:uiPriority w:val="99"/>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qFormat/>
    <w:uiPriority w:val="0"/>
  </w:style>
  <w:style w:type="character" w:styleId="13">
    <w:name w:val="annotation reference"/>
    <w:basedOn w:val="11"/>
    <w:autoRedefine/>
    <w:semiHidden/>
    <w:unhideWhenUsed/>
    <w:qFormat/>
    <w:uiPriority w:val="99"/>
    <w:rPr>
      <w:sz w:val="21"/>
      <w:szCs w:val="21"/>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 w:type="character" w:customStyle="1" w:styleId="16">
    <w:name w:val="NormalCharacter"/>
    <w:autoRedefine/>
    <w:semiHidden/>
    <w:qFormat/>
    <w:uiPriority w:val="0"/>
  </w:style>
  <w:style w:type="paragraph" w:styleId="17">
    <w:name w:val="List Paragraph"/>
    <w:basedOn w:val="1"/>
    <w:autoRedefine/>
    <w:qFormat/>
    <w:uiPriority w:val="34"/>
    <w:pPr>
      <w:ind w:firstLine="420" w:firstLineChars="200"/>
    </w:pPr>
  </w:style>
  <w:style w:type="character" w:customStyle="1" w:styleId="18">
    <w:name w:val="批注文字 字符"/>
    <w:basedOn w:val="11"/>
    <w:link w:val="2"/>
    <w:autoRedefine/>
    <w:semiHidden/>
    <w:qFormat/>
    <w:uiPriority w:val="99"/>
  </w:style>
  <w:style w:type="character" w:customStyle="1" w:styleId="19">
    <w:name w:val="批注主题 字符"/>
    <w:basedOn w:val="18"/>
    <w:link w:val="8"/>
    <w:autoRedefine/>
    <w:semiHidden/>
    <w:qFormat/>
    <w:uiPriority w:val="99"/>
    <w:rPr>
      <w:b/>
      <w:bCs/>
    </w:rPr>
  </w:style>
  <w:style w:type="character" w:customStyle="1" w:styleId="20">
    <w:name w:val="批注框文本 字符"/>
    <w:basedOn w:val="11"/>
    <w:link w:val="5"/>
    <w:autoRedefine/>
    <w:semiHidden/>
    <w:qFormat/>
    <w:uiPriority w:val="99"/>
    <w:rPr>
      <w:sz w:val="18"/>
      <w:szCs w:val="18"/>
    </w:rPr>
  </w:style>
  <w:style w:type="paragraph" w:customStyle="1" w:styleId="21">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9</Pages>
  <Words>3805</Words>
  <Characters>4186</Characters>
  <Lines>20</Lines>
  <Paragraphs>5</Paragraphs>
  <TotalTime>0</TotalTime>
  <ScaleCrop>false</ScaleCrop>
  <LinksUpToDate>false</LinksUpToDate>
  <CharactersWithSpaces>4214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小胖老虎</cp:lastModifiedBy>
  <dcterms:modified xsi:type="dcterms:W3CDTF">2025-05-09T09:10:22Z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5BA4D0E65F324D6CAF1CDD63B8D3D2DE_12</vt:lpwstr>
  </property>
  <property fmtid="{D5CDD505-2E9C-101B-9397-08002B2CF9AE}" pid="4" name="KSOTemplateDocerSaveRecord">
    <vt:lpwstr>eyJoZGlkIjoiNmEzNTc1YWI2NWM3ZWQyYzFhN2M3Y2ExNWEyOTJlMGQiLCJ1c2VySWQiOiI1Mjc4MjAyOTQifQ==</vt:lpwstr>
  </property>
</Properties>
</file>