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E9819" w14:textId="77777777" w:rsidR="002A778C" w:rsidRDefault="002A778C" w:rsidP="002A778C">
      <w:pPr>
        <w:pStyle w:val="1"/>
        <w:numPr>
          <w:ilvl w:val="0"/>
          <w:numId w:val="1"/>
        </w:numPr>
        <w:tabs>
          <w:tab w:val="left" w:pos="360"/>
        </w:tabs>
        <w:spacing w:before="100" w:after="100" w:line="440" w:lineRule="exact"/>
        <w:ind w:left="0" w:firstLine="0"/>
        <w:jc w:val="left"/>
        <w:rPr>
          <w:b/>
          <w:sz w:val="24"/>
          <w:szCs w:val="24"/>
        </w:rPr>
      </w:pPr>
      <w:bookmarkStart w:id="0" w:name="_Toc196210463"/>
      <w:bookmarkStart w:id="1" w:name="PO_PURCHASE_REQUIREMENT_FILE28186_2"/>
      <w:bookmarkStart w:id="2" w:name="PO_PURCHASE_REQUIREMENT_FILE36649_2"/>
      <w:r>
        <w:rPr>
          <w:rFonts w:hint="eastAsia"/>
          <w:b/>
          <w:sz w:val="24"/>
          <w:szCs w:val="24"/>
        </w:rPr>
        <w:t>主要功能及工作原理：</w:t>
      </w:r>
      <w:bookmarkEnd w:id="0"/>
    </w:p>
    <w:p w14:paraId="213DB2E1" w14:textId="77777777" w:rsidR="002A778C" w:rsidRPr="0008299C" w:rsidRDefault="002A778C" w:rsidP="002A778C">
      <w:pPr>
        <w:spacing w:line="360" w:lineRule="auto"/>
        <w:ind w:firstLineChars="200" w:firstLine="420"/>
      </w:pPr>
      <w:r w:rsidRPr="0008299C">
        <w:rPr>
          <w:rFonts w:hint="eastAsia"/>
        </w:rPr>
        <w:t>检验</w:t>
      </w:r>
      <w:proofErr w:type="gramStart"/>
      <w:r w:rsidRPr="0008299C">
        <w:rPr>
          <w:rFonts w:hint="eastAsia"/>
        </w:rPr>
        <w:t>科用于</w:t>
      </w:r>
      <w:proofErr w:type="gramEnd"/>
      <w:r w:rsidRPr="0008299C">
        <w:rPr>
          <w:rFonts w:hint="eastAsia"/>
        </w:rPr>
        <w:t>尿液样本</w:t>
      </w:r>
      <w:r>
        <w:rPr>
          <w:rFonts w:hint="eastAsia"/>
        </w:rPr>
        <w:t>理化检测，利用双波长反射测光法检测包含</w:t>
      </w:r>
      <w:r w:rsidRPr="00036802">
        <w:rPr>
          <w:rFonts w:hint="eastAsia"/>
        </w:rPr>
        <w:t>葡萄糖、蛋白质、胆红素、尿胆原、酮体、酸碱度、亚硝酸盐、潜血、白细胞、比重、色调、</w:t>
      </w:r>
      <w:r>
        <w:rPr>
          <w:rFonts w:hint="eastAsia"/>
        </w:rPr>
        <w:t>浊度等尿常规项目，</w:t>
      </w:r>
      <w:r w:rsidRPr="008B0F3E">
        <w:rPr>
          <w:rFonts w:hint="eastAsia"/>
        </w:rPr>
        <w:t>对尿路感染、慢性肾小球肾炎及肾实质病变</w:t>
      </w:r>
      <w:r>
        <w:rPr>
          <w:rFonts w:hint="eastAsia"/>
        </w:rPr>
        <w:t>等泌尿系统疾病</w:t>
      </w:r>
      <w:r w:rsidRPr="008B0F3E">
        <w:rPr>
          <w:rFonts w:hint="eastAsia"/>
        </w:rPr>
        <w:t>提供诊断依据。</w:t>
      </w:r>
    </w:p>
    <w:p w14:paraId="57041344" w14:textId="77777777" w:rsidR="002A778C" w:rsidRDefault="002A778C" w:rsidP="002A778C">
      <w:pPr>
        <w:pStyle w:val="1"/>
        <w:numPr>
          <w:ilvl w:val="0"/>
          <w:numId w:val="1"/>
        </w:numPr>
        <w:tabs>
          <w:tab w:val="left" w:pos="360"/>
        </w:tabs>
        <w:spacing w:before="100" w:after="100" w:line="440" w:lineRule="exact"/>
        <w:ind w:left="0" w:firstLine="0"/>
        <w:jc w:val="left"/>
        <w:rPr>
          <w:b/>
          <w:sz w:val="24"/>
          <w:szCs w:val="24"/>
        </w:rPr>
      </w:pPr>
      <w:bookmarkStart w:id="3" w:name="_Toc196210464"/>
      <w:r w:rsidRPr="009A512E">
        <w:rPr>
          <w:rFonts w:hint="eastAsia"/>
          <w:b/>
          <w:sz w:val="24"/>
          <w:szCs w:val="24"/>
        </w:rPr>
        <w:t>应用场景：</w:t>
      </w:r>
      <w:bookmarkEnd w:id="3"/>
    </w:p>
    <w:p w14:paraId="5263F404" w14:textId="77777777" w:rsidR="002A778C" w:rsidRPr="0008299C" w:rsidRDefault="002A778C" w:rsidP="002A778C">
      <w:pPr>
        <w:spacing w:line="360" w:lineRule="auto"/>
        <w:ind w:firstLineChars="200" w:firstLine="420"/>
      </w:pPr>
      <w:bookmarkStart w:id="4" w:name="_Toc70385203"/>
      <w:bookmarkStart w:id="5" w:name="_Toc72184668"/>
      <w:r w:rsidRPr="0008299C">
        <w:rPr>
          <w:rFonts w:hint="eastAsia"/>
        </w:rPr>
        <w:t>检验科尿液</w:t>
      </w:r>
      <w:r>
        <w:rPr>
          <w:rFonts w:hint="eastAsia"/>
        </w:rPr>
        <w:t>常规</w:t>
      </w:r>
      <w:r w:rsidRPr="0008299C">
        <w:rPr>
          <w:rFonts w:hint="eastAsia"/>
        </w:rPr>
        <w:t>检测</w:t>
      </w:r>
    </w:p>
    <w:p w14:paraId="5F950EE6" w14:textId="77777777" w:rsidR="002A778C" w:rsidRDefault="002A778C" w:rsidP="002A778C">
      <w:pPr>
        <w:pStyle w:val="1"/>
        <w:numPr>
          <w:ilvl w:val="0"/>
          <w:numId w:val="1"/>
        </w:numPr>
        <w:tabs>
          <w:tab w:val="left" w:pos="360"/>
        </w:tabs>
        <w:spacing w:before="100" w:after="100" w:line="360" w:lineRule="auto"/>
        <w:ind w:left="0" w:firstLine="0"/>
        <w:jc w:val="left"/>
        <w:rPr>
          <w:b/>
          <w:sz w:val="24"/>
          <w:szCs w:val="24"/>
        </w:rPr>
      </w:pPr>
      <w:bookmarkStart w:id="6" w:name="_Toc196210465"/>
      <w:r>
        <w:rPr>
          <w:rFonts w:hint="eastAsia"/>
          <w:b/>
          <w:sz w:val="24"/>
          <w:szCs w:val="24"/>
        </w:rPr>
        <w:t>配置清单</w:t>
      </w:r>
      <w:bookmarkEnd w:id="6"/>
    </w:p>
    <w:tbl>
      <w:tblPr>
        <w:tblStyle w:val="af2"/>
        <w:tblW w:w="0" w:type="auto"/>
        <w:jc w:val="center"/>
        <w:tblLook w:val="04A0" w:firstRow="1" w:lastRow="0" w:firstColumn="1" w:lastColumn="0" w:noHBand="0" w:noVBand="1"/>
      </w:tblPr>
      <w:tblGrid>
        <w:gridCol w:w="1069"/>
        <w:gridCol w:w="2333"/>
        <w:gridCol w:w="3198"/>
      </w:tblGrid>
      <w:tr w:rsidR="002A778C" w:rsidRPr="0008299C" w14:paraId="55F02678" w14:textId="77777777" w:rsidTr="00477760">
        <w:trPr>
          <w:jc w:val="center"/>
        </w:trPr>
        <w:tc>
          <w:tcPr>
            <w:tcW w:w="1069" w:type="dxa"/>
          </w:tcPr>
          <w:p w14:paraId="74697866" w14:textId="77777777" w:rsidR="002A778C" w:rsidRPr="0008299C" w:rsidRDefault="002A778C" w:rsidP="00477760">
            <w:pPr>
              <w:spacing w:line="360" w:lineRule="auto"/>
              <w:jc w:val="center"/>
              <w:rPr>
                <w:rFonts w:ascii="宋体" w:hAnsi="宋体" w:hint="eastAsia"/>
              </w:rPr>
            </w:pPr>
            <w:r w:rsidRPr="0008299C">
              <w:rPr>
                <w:rFonts w:ascii="宋体" w:hAnsi="宋体" w:hint="eastAsia"/>
              </w:rPr>
              <w:t>序号</w:t>
            </w:r>
          </w:p>
        </w:tc>
        <w:tc>
          <w:tcPr>
            <w:tcW w:w="2333" w:type="dxa"/>
          </w:tcPr>
          <w:p w14:paraId="0D3CE202" w14:textId="77777777" w:rsidR="002A778C" w:rsidRPr="0008299C" w:rsidRDefault="002A778C" w:rsidP="00477760">
            <w:pPr>
              <w:spacing w:line="360" w:lineRule="auto"/>
              <w:jc w:val="center"/>
              <w:rPr>
                <w:rFonts w:ascii="宋体" w:hAnsi="宋体" w:hint="eastAsia"/>
              </w:rPr>
            </w:pPr>
            <w:r w:rsidRPr="0008299C">
              <w:rPr>
                <w:rFonts w:ascii="宋体" w:hAnsi="宋体" w:hint="eastAsia"/>
              </w:rPr>
              <w:t>项目名称</w:t>
            </w:r>
          </w:p>
        </w:tc>
        <w:tc>
          <w:tcPr>
            <w:tcW w:w="3198" w:type="dxa"/>
          </w:tcPr>
          <w:p w14:paraId="73B7316D" w14:textId="77777777" w:rsidR="002A778C" w:rsidRPr="0008299C" w:rsidRDefault="002A778C" w:rsidP="00477760">
            <w:pPr>
              <w:spacing w:line="360" w:lineRule="auto"/>
              <w:jc w:val="center"/>
              <w:rPr>
                <w:rFonts w:ascii="宋体" w:hAnsi="宋体" w:hint="eastAsia"/>
              </w:rPr>
            </w:pPr>
            <w:r w:rsidRPr="0008299C">
              <w:rPr>
                <w:rFonts w:ascii="宋体" w:hAnsi="宋体" w:hint="eastAsia"/>
              </w:rPr>
              <w:t>数量</w:t>
            </w:r>
          </w:p>
        </w:tc>
      </w:tr>
      <w:tr w:rsidR="002A778C" w:rsidRPr="0008299C" w14:paraId="24502BE3" w14:textId="77777777" w:rsidTr="00477760">
        <w:trPr>
          <w:jc w:val="center"/>
        </w:trPr>
        <w:tc>
          <w:tcPr>
            <w:tcW w:w="1069" w:type="dxa"/>
          </w:tcPr>
          <w:p w14:paraId="7900BDCE" w14:textId="77777777" w:rsidR="002A778C" w:rsidRPr="0008299C" w:rsidRDefault="002A778C" w:rsidP="00477760">
            <w:pPr>
              <w:spacing w:line="360" w:lineRule="auto"/>
              <w:jc w:val="center"/>
              <w:rPr>
                <w:rFonts w:ascii="宋体" w:hAnsi="宋体" w:hint="eastAsia"/>
              </w:rPr>
            </w:pPr>
            <w:r w:rsidRPr="0008299C">
              <w:rPr>
                <w:rFonts w:ascii="宋体" w:hAnsi="宋体" w:hint="eastAsia"/>
              </w:rPr>
              <w:t>1</w:t>
            </w:r>
          </w:p>
        </w:tc>
        <w:tc>
          <w:tcPr>
            <w:tcW w:w="2333" w:type="dxa"/>
          </w:tcPr>
          <w:p w14:paraId="2C7E7D7A" w14:textId="77777777" w:rsidR="002A778C" w:rsidRPr="0008299C" w:rsidRDefault="002A778C" w:rsidP="00477760">
            <w:pPr>
              <w:spacing w:line="360" w:lineRule="auto"/>
              <w:jc w:val="center"/>
              <w:rPr>
                <w:rFonts w:ascii="宋体" w:hAnsi="宋体" w:hint="eastAsia"/>
              </w:rPr>
            </w:pPr>
            <w:r w:rsidRPr="0008299C">
              <w:rPr>
                <w:rFonts w:ascii="宋体" w:hAnsi="宋体" w:hint="eastAsia"/>
              </w:rPr>
              <w:t>主机</w:t>
            </w:r>
          </w:p>
        </w:tc>
        <w:tc>
          <w:tcPr>
            <w:tcW w:w="3198" w:type="dxa"/>
          </w:tcPr>
          <w:p w14:paraId="0BA06BB1" w14:textId="77777777" w:rsidR="002A778C" w:rsidRPr="0008299C" w:rsidRDefault="002A778C" w:rsidP="00477760">
            <w:pPr>
              <w:spacing w:line="360" w:lineRule="auto"/>
              <w:jc w:val="center"/>
              <w:rPr>
                <w:rFonts w:ascii="宋体" w:hAnsi="宋体" w:hint="eastAsia"/>
              </w:rPr>
            </w:pPr>
            <w:r w:rsidRPr="0008299C">
              <w:rPr>
                <w:rFonts w:ascii="宋体" w:hAnsi="宋体" w:hint="eastAsia"/>
              </w:rPr>
              <w:t>3台</w:t>
            </w:r>
            <w:r>
              <w:rPr>
                <w:rFonts w:ascii="宋体" w:hAnsi="宋体" w:hint="eastAsia"/>
              </w:rPr>
              <w:t>（至少2台全自动分析仪）</w:t>
            </w:r>
          </w:p>
        </w:tc>
      </w:tr>
      <w:tr w:rsidR="002A778C" w:rsidRPr="0008299C" w14:paraId="3E472142" w14:textId="77777777" w:rsidTr="00477760">
        <w:trPr>
          <w:jc w:val="center"/>
        </w:trPr>
        <w:tc>
          <w:tcPr>
            <w:tcW w:w="1069" w:type="dxa"/>
          </w:tcPr>
          <w:p w14:paraId="32B05AFD" w14:textId="77777777" w:rsidR="002A778C" w:rsidRPr="0008299C" w:rsidRDefault="002A778C" w:rsidP="00477760">
            <w:pPr>
              <w:spacing w:line="360" w:lineRule="auto"/>
              <w:jc w:val="center"/>
              <w:rPr>
                <w:rFonts w:ascii="宋体" w:hAnsi="宋体" w:hint="eastAsia"/>
              </w:rPr>
            </w:pPr>
            <w:r w:rsidRPr="0008299C">
              <w:rPr>
                <w:rFonts w:ascii="宋体" w:hAnsi="宋体" w:hint="eastAsia"/>
              </w:rPr>
              <w:t>2</w:t>
            </w:r>
          </w:p>
        </w:tc>
        <w:tc>
          <w:tcPr>
            <w:tcW w:w="2333" w:type="dxa"/>
          </w:tcPr>
          <w:p w14:paraId="329F663D" w14:textId="77777777" w:rsidR="002A778C" w:rsidRPr="0008299C" w:rsidRDefault="002A778C" w:rsidP="00477760">
            <w:pPr>
              <w:spacing w:line="360" w:lineRule="auto"/>
              <w:jc w:val="center"/>
              <w:rPr>
                <w:rFonts w:ascii="宋体" w:hAnsi="宋体" w:hint="eastAsia"/>
              </w:rPr>
            </w:pPr>
            <w:r>
              <w:rPr>
                <w:rFonts w:ascii="宋体" w:hAnsi="宋体" w:hint="eastAsia"/>
              </w:rPr>
              <w:t>操作</w:t>
            </w:r>
            <w:r w:rsidRPr="0008299C">
              <w:rPr>
                <w:rFonts w:ascii="宋体" w:hAnsi="宋体" w:hint="eastAsia"/>
              </w:rPr>
              <w:t>说明书</w:t>
            </w:r>
          </w:p>
        </w:tc>
        <w:tc>
          <w:tcPr>
            <w:tcW w:w="3198" w:type="dxa"/>
          </w:tcPr>
          <w:p w14:paraId="28221332" w14:textId="77777777" w:rsidR="002A778C" w:rsidRPr="0008299C" w:rsidRDefault="002A778C" w:rsidP="00477760">
            <w:pPr>
              <w:spacing w:line="360" w:lineRule="auto"/>
              <w:jc w:val="center"/>
              <w:rPr>
                <w:rFonts w:ascii="宋体" w:hAnsi="宋体" w:hint="eastAsia"/>
              </w:rPr>
            </w:pPr>
            <w:r w:rsidRPr="0008299C">
              <w:rPr>
                <w:rFonts w:ascii="宋体" w:hAnsi="宋体" w:hint="eastAsia"/>
              </w:rPr>
              <w:t>3本</w:t>
            </w:r>
          </w:p>
        </w:tc>
      </w:tr>
      <w:tr w:rsidR="002A778C" w:rsidRPr="0008299C" w14:paraId="540A2806" w14:textId="77777777" w:rsidTr="00477760">
        <w:trPr>
          <w:jc w:val="center"/>
        </w:trPr>
        <w:tc>
          <w:tcPr>
            <w:tcW w:w="1069" w:type="dxa"/>
          </w:tcPr>
          <w:p w14:paraId="49D3AE61" w14:textId="77777777" w:rsidR="002A778C" w:rsidRPr="0008299C" w:rsidRDefault="002A778C" w:rsidP="00477760">
            <w:pPr>
              <w:spacing w:line="360" w:lineRule="auto"/>
              <w:jc w:val="center"/>
              <w:rPr>
                <w:rFonts w:ascii="宋体" w:hAnsi="宋体" w:hint="eastAsia"/>
              </w:rPr>
            </w:pPr>
            <w:r>
              <w:rPr>
                <w:rFonts w:ascii="宋体" w:hAnsi="宋体" w:hint="eastAsia"/>
              </w:rPr>
              <w:t>3</w:t>
            </w:r>
          </w:p>
        </w:tc>
        <w:tc>
          <w:tcPr>
            <w:tcW w:w="2333" w:type="dxa"/>
          </w:tcPr>
          <w:p w14:paraId="58D58B11" w14:textId="77777777" w:rsidR="002A778C" w:rsidRPr="0008299C" w:rsidRDefault="002A778C" w:rsidP="00477760">
            <w:pPr>
              <w:spacing w:line="360" w:lineRule="auto"/>
              <w:jc w:val="center"/>
              <w:rPr>
                <w:rFonts w:ascii="宋体" w:hAnsi="宋体" w:hint="eastAsia"/>
              </w:rPr>
            </w:pPr>
            <w:r>
              <w:rPr>
                <w:rFonts w:ascii="宋体" w:hAnsi="宋体" w:hint="eastAsia"/>
              </w:rPr>
              <w:t>装机试剂及</w:t>
            </w:r>
            <w:proofErr w:type="gramStart"/>
            <w:r>
              <w:rPr>
                <w:rFonts w:ascii="宋体" w:hAnsi="宋体" w:hint="eastAsia"/>
              </w:rPr>
              <w:t>质控品</w:t>
            </w:r>
            <w:proofErr w:type="gramEnd"/>
          </w:p>
        </w:tc>
        <w:tc>
          <w:tcPr>
            <w:tcW w:w="3198" w:type="dxa"/>
          </w:tcPr>
          <w:p w14:paraId="1344DE20" w14:textId="77777777" w:rsidR="002A778C" w:rsidRPr="0008299C" w:rsidRDefault="002A778C" w:rsidP="00477760">
            <w:pPr>
              <w:spacing w:line="360" w:lineRule="auto"/>
              <w:jc w:val="center"/>
              <w:rPr>
                <w:rFonts w:ascii="宋体" w:hAnsi="宋体" w:hint="eastAsia"/>
              </w:rPr>
            </w:pPr>
            <w:r>
              <w:rPr>
                <w:rFonts w:ascii="宋体" w:hAnsi="宋体" w:hint="eastAsia"/>
              </w:rPr>
              <w:t>3套</w:t>
            </w:r>
          </w:p>
        </w:tc>
      </w:tr>
      <w:tr w:rsidR="002A778C" w:rsidRPr="0008299C" w14:paraId="744ADE50" w14:textId="77777777" w:rsidTr="00477760">
        <w:trPr>
          <w:jc w:val="center"/>
        </w:trPr>
        <w:tc>
          <w:tcPr>
            <w:tcW w:w="1069" w:type="dxa"/>
          </w:tcPr>
          <w:p w14:paraId="24AE4313" w14:textId="77777777" w:rsidR="002A778C" w:rsidRDefault="002A778C" w:rsidP="00477760">
            <w:pPr>
              <w:spacing w:line="360" w:lineRule="auto"/>
              <w:jc w:val="center"/>
              <w:rPr>
                <w:rFonts w:ascii="宋体" w:hAnsi="宋体" w:hint="eastAsia"/>
              </w:rPr>
            </w:pPr>
            <w:r>
              <w:rPr>
                <w:rFonts w:ascii="宋体" w:hAnsi="宋体" w:hint="eastAsia"/>
              </w:rPr>
              <w:t>4</w:t>
            </w:r>
          </w:p>
        </w:tc>
        <w:tc>
          <w:tcPr>
            <w:tcW w:w="2333" w:type="dxa"/>
          </w:tcPr>
          <w:p w14:paraId="4C500206" w14:textId="77777777" w:rsidR="002A778C" w:rsidRDefault="002A778C" w:rsidP="00477760">
            <w:pPr>
              <w:spacing w:line="360" w:lineRule="auto"/>
              <w:jc w:val="center"/>
              <w:rPr>
                <w:rFonts w:ascii="宋体" w:hAnsi="宋体" w:hint="eastAsia"/>
              </w:rPr>
            </w:pPr>
            <w:r w:rsidRPr="009F05E4">
              <w:rPr>
                <w:rFonts w:ascii="宋体" w:hAnsi="宋体" w:hint="eastAsia"/>
              </w:rPr>
              <w:t>试管架</w:t>
            </w:r>
          </w:p>
        </w:tc>
        <w:tc>
          <w:tcPr>
            <w:tcW w:w="3198" w:type="dxa"/>
          </w:tcPr>
          <w:p w14:paraId="346A7D04" w14:textId="77777777" w:rsidR="002A778C" w:rsidRDefault="002A778C" w:rsidP="00477760">
            <w:pPr>
              <w:spacing w:line="360" w:lineRule="auto"/>
              <w:jc w:val="center"/>
              <w:rPr>
                <w:rFonts w:ascii="宋体" w:hAnsi="宋体" w:hint="eastAsia"/>
              </w:rPr>
            </w:pPr>
            <w:r>
              <w:rPr>
                <w:rFonts w:ascii="宋体" w:hAnsi="宋体" w:hint="eastAsia"/>
              </w:rPr>
              <w:t>20个</w:t>
            </w:r>
          </w:p>
        </w:tc>
      </w:tr>
      <w:tr w:rsidR="002A778C" w:rsidRPr="0008299C" w14:paraId="083455A8" w14:textId="77777777" w:rsidTr="00477760">
        <w:trPr>
          <w:jc w:val="center"/>
        </w:trPr>
        <w:tc>
          <w:tcPr>
            <w:tcW w:w="1069" w:type="dxa"/>
          </w:tcPr>
          <w:p w14:paraId="773F976C" w14:textId="77777777" w:rsidR="002A778C" w:rsidRDefault="002A778C" w:rsidP="00477760">
            <w:pPr>
              <w:spacing w:line="360" w:lineRule="auto"/>
              <w:jc w:val="center"/>
              <w:rPr>
                <w:rFonts w:ascii="宋体" w:hAnsi="宋体" w:hint="eastAsia"/>
              </w:rPr>
            </w:pPr>
            <w:r>
              <w:rPr>
                <w:rFonts w:ascii="宋体" w:hAnsi="宋体" w:hint="eastAsia"/>
              </w:rPr>
              <w:t>5</w:t>
            </w:r>
          </w:p>
        </w:tc>
        <w:tc>
          <w:tcPr>
            <w:tcW w:w="2333" w:type="dxa"/>
          </w:tcPr>
          <w:p w14:paraId="5DA10DE2" w14:textId="77777777" w:rsidR="002A778C" w:rsidRPr="009F05E4" w:rsidRDefault="002A778C" w:rsidP="00477760">
            <w:pPr>
              <w:spacing w:line="360" w:lineRule="auto"/>
              <w:jc w:val="center"/>
              <w:rPr>
                <w:rFonts w:ascii="宋体" w:hAnsi="宋体" w:hint="eastAsia"/>
              </w:rPr>
            </w:pPr>
            <w:r>
              <w:rPr>
                <w:rFonts w:ascii="宋体" w:hAnsi="宋体" w:hint="eastAsia"/>
              </w:rPr>
              <w:t>进样台</w:t>
            </w:r>
          </w:p>
        </w:tc>
        <w:tc>
          <w:tcPr>
            <w:tcW w:w="3198" w:type="dxa"/>
          </w:tcPr>
          <w:p w14:paraId="069E767D" w14:textId="77777777" w:rsidR="002A778C" w:rsidRDefault="002A778C" w:rsidP="00477760">
            <w:pPr>
              <w:spacing w:line="360" w:lineRule="auto"/>
              <w:jc w:val="center"/>
              <w:rPr>
                <w:rFonts w:ascii="宋体" w:hAnsi="宋体" w:hint="eastAsia"/>
              </w:rPr>
            </w:pPr>
            <w:r>
              <w:rPr>
                <w:rFonts w:ascii="宋体" w:hAnsi="宋体" w:hint="eastAsia"/>
              </w:rPr>
              <w:t>2个</w:t>
            </w:r>
          </w:p>
        </w:tc>
      </w:tr>
      <w:tr w:rsidR="002A778C" w:rsidRPr="0008299C" w14:paraId="3B58D732" w14:textId="77777777" w:rsidTr="00477760">
        <w:trPr>
          <w:jc w:val="center"/>
        </w:trPr>
        <w:tc>
          <w:tcPr>
            <w:tcW w:w="1069" w:type="dxa"/>
          </w:tcPr>
          <w:p w14:paraId="5AC6C301" w14:textId="77777777" w:rsidR="002A778C" w:rsidRDefault="002A778C" w:rsidP="00477760">
            <w:pPr>
              <w:spacing w:line="360" w:lineRule="auto"/>
              <w:jc w:val="center"/>
              <w:rPr>
                <w:rFonts w:ascii="宋体" w:hAnsi="宋体" w:hint="eastAsia"/>
              </w:rPr>
            </w:pPr>
            <w:r>
              <w:rPr>
                <w:rFonts w:ascii="宋体" w:hAnsi="宋体" w:hint="eastAsia"/>
              </w:rPr>
              <w:t>6</w:t>
            </w:r>
          </w:p>
        </w:tc>
        <w:tc>
          <w:tcPr>
            <w:tcW w:w="2333" w:type="dxa"/>
          </w:tcPr>
          <w:p w14:paraId="1633E751" w14:textId="77777777" w:rsidR="002A778C" w:rsidRDefault="002A778C" w:rsidP="00477760">
            <w:pPr>
              <w:spacing w:line="360" w:lineRule="auto"/>
              <w:jc w:val="center"/>
              <w:rPr>
                <w:rFonts w:ascii="宋体" w:hAnsi="宋体" w:hint="eastAsia"/>
              </w:rPr>
            </w:pPr>
            <w:r>
              <w:rPr>
                <w:rFonts w:ascii="宋体" w:hAnsi="宋体" w:hint="eastAsia"/>
              </w:rPr>
              <w:t>清洗液瓶</w:t>
            </w:r>
          </w:p>
        </w:tc>
        <w:tc>
          <w:tcPr>
            <w:tcW w:w="3198" w:type="dxa"/>
          </w:tcPr>
          <w:p w14:paraId="603DBBC1" w14:textId="77777777" w:rsidR="002A778C" w:rsidRDefault="002A778C" w:rsidP="00477760">
            <w:pPr>
              <w:spacing w:line="360" w:lineRule="auto"/>
              <w:jc w:val="center"/>
              <w:rPr>
                <w:rFonts w:ascii="宋体" w:hAnsi="宋体" w:hint="eastAsia"/>
              </w:rPr>
            </w:pPr>
            <w:r>
              <w:rPr>
                <w:rFonts w:ascii="宋体" w:hAnsi="宋体" w:hint="eastAsia"/>
              </w:rPr>
              <w:t>2个</w:t>
            </w:r>
          </w:p>
        </w:tc>
      </w:tr>
      <w:tr w:rsidR="002A778C" w:rsidRPr="0008299C" w14:paraId="122EAD89" w14:textId="77777777" w:rsidTr="00477760">
        <w:trPr>
          <w:jc w:val="center"/>
        </w:trPr>
        <w:tc>
          <w:tcPr>
            <w:tcW w:w="1069" w:type="dxa"/>
          </w:tcPr>
          <w:p w14:paraId="5A446B36" w14:textId="77777777" w:rsidR="002A778C" w:rsidRDefault="002A778C" w:rsidP="00477760">
            <w:pPr>
              <w:spacing w:line="360" w:lineRule="auto"/>
              <w:jc w:val="center"/>
              <w:rPr>
                <w:rFonts w:ascii="宋体" w:hAnsi="宋体" w:hint="eastAsia"/>
              </w:rPr>
            </w:pPr>
            <w:r>
              <w:rPr>
                <w:rFonts w:ascii="宋体" w:hAnsi="宋体" w:hint="eastAsia"/>
              </w:rPr>
              <w:t>7</w:t>
            </w:r>
          </w:p>
        </w:tc>
        <w:tc>
          <w:tcPr>
            <w:tcW w:w="2333" w:type="dxa"/>
          </w:tcPr>
          <w:p w14:paraId="0DD1CC7D" w14:textId="77777777" w:rsidR="002A778C" w:rsidRDefault="002A778C" w:rsidP="00477760">
            <w:pPr>
              <w:spacing w:line="360" w:lineRule="auto"/>
              <w:jc w:val="center"/>
              <w:rPr>
                <w:rFonts w:ascii="宋体" w:hAnsi="宋体" w:hint="eastAsia"/>
              </w:rPr>
            </w:pPr>
            <w:r>
              <w:rPr>
                <w:rFonts w:ascii="宋体" w:hAnsi="宋体" w:hint="eastAsia"/>
              </w:rPr>
              <w:t>废液瓶</w:t>
            </w:r>
          </w:p>
        </w:tc>
        <w:tc>
          <w:tcPr>
            <w:tcW w:w="3198" w:type="dxa"/>
          </w:tcPr>
          <w:p w14:paraId="449E9108" w14:textId="77777777" w:rsidR="002A778C" w:rsidRDefault="002A778C" w:rsidP="00477760">
            <w:pPr>
              <w:spacing w:line="360" w:lineRule="auto"/>
              <w:jc w:val="center"/>
              <w:rPr>
                <w:rFonts w:ascii="宋体" w:hAnsi="宋体" w:hint="eastAsia"/>
              </w:rPr>
            </w:pPr>
            <w:r>
              <w:rPr>
                <w:rFonts w:ascii="宋体" w:hAnsi="宋体" w:hint="eastAsia"/>
              </w:rPr>
              <w:t>2个</w:t>
            </w:r>
          </w:p>
        </w:tc>
      </w:tr>
      <w:tr w:rsidR="002A778C" w:rsidRPr="0008299C" w14:paraId="0C2CAB7D" w14:textId="77777777" w:rsidTr="00477760">
        <w:trPr>
          <w:jc w:val="center"/>
        </w:trPr>
        <w:tc>
          <w:tcPr>
            <w:tcW w:w="1069" w:type="dxa"/>
          </w:tcPr>
          <w:p w14:paraId="23C41B24" w14:textId="77777777" w:rsidR="002A778C" w:rsidRDefault="002A778C" w:rsidP="00477760">
            <w:pPr>
              <w:spacing w:line="360" w:lineRule="auto"/>
              <w:jc w:val="center"/>
              <w:rPr>
                <w:rFonts w:ascii="宋体" w:hAnsi="宋体" w:hint="eastAsia"/>
              </w:rPr>
            </w:pPr>
            <w:r>
              <w:rPr>
                <w:rFonts w:ascii="宋体" w:hAnsi="宋体" w:hint="eastAsia"/>
              </w:rPr>
              <w:t>8</w:t>
            </w:r>
          </w:p>
        </w:tc>
        <w:tc>
          <w:tcPr>
            <w:tcW w:w="2333" w:type="dxa"/>
          </w:tcPr>
          <w:p w14:paraId="3551FAA9" w14:textId="77777777" w:rsidR="002A778C" w:rsidRDefault="002A778C" w:rsidP="00477760">
            <w:pPr>
              <w:spacing w:line="360" w:lineRule="auto"/>
              <w:jc w:val="center"/>
              <w:rPr>
                <w:rFonts w:ascii="宋体" w:hAnsi="宋体" w:hint="eastAsia"/>
              </w:rPr>
            </w:pPr>
            <w:r>
              <w:rPr>
                <w:rFonts w:ascii="宋体" w:hAnsi="宋体" w:hint="eastAsia"/>
              </w:rPr>
              <w:t>分析工作站</w:t>
            </w:r>
          </w:p>
        </w:tc>
        <w:tc>
          <w:tcPr>
            <w:tcW w:w="3198" w:type="dxa"/>
          </w:tcPr>
          <w:p w14:paraId="250A0348" w14:textId="77777777" w:rsidR="002A778C" w:rsidRDefault="002A778C" w:rsidP="00477760">
            <w:pPr>
              <w:spacing w:line="360" w:lineRule="auto"/>
              <w:jc w:val="center"/>
              <w:rPr>
                <w:rFonts w:ascii="宋体" w:hAnsi="宋体" w:hint="eastAsia"/>
              </w:rPr>
            </w:pPr>
            <w:r>
              <w:rPr>
                <w:rFonts w:ascii="宋体" w:hAnsi="宋体" w:hint="eastAsia"/>
              </w:rPr>
              <w:t>3台</w:t>
            </w:r>
          </w:p>
        </w:tc>
      </w:tr>
      <w:tr w:rsidR="002A778C" w:rsidRPr="0008299C" w14:paraId="7B676C7F" w14:textId="77777777" w:rsidTr="00477760">
        <w:trPr>
          <w:jc w:val="center"/>
        </w:trPr>
        <w:tc>
          <w:tcPr>
            <w:tcW w:w="1069" w:type="dxa"/>
          </w:tcPr>
          <w:p w14:paraId="28BB9515" w14:textId="77777777" w:rsidR="002A778C" w:rsidRDefault="002A778C" w:rsidP="00477760">
            <w:pPr>
              <w:spacing w:line="360" w:lineRule="auto"/>
              <w:jc w:val="center"/>
              <w:rPr>
                <w:rFonts w:ascii="宋体" w:hAnsi="宋体" w:hint="eastAsia"/>
              </w:rPr>
            </w:pPr>
            <w:r>
              <w:rPr>
                <w:rFonts w:ascii="宋体" w:hAnsi="宋体" w:hint="eastAsia"/>
              </w:rPr>
              <w:t>9</w:t>
            </w:r>
          </w:p>
        </w:tc>
        <w:tc>
          <w:tcPr>
            <w:tcW w:w="2333" w:type="dxa"/>
          </w:tcPr>
          <w:p w14:paraId="3F5302B9" w14:textId="77777777" w:rsidR="002A778C" w:rsidRDefault="002A778C" w:rsidP="00477760">
            <w:pPr>
              <w:spacing w:line="360" w:lineRule="auto"/>
              <w:jc w:val="center"/>
              <w:rPr>
                <w:rFonts w:ascii="宋体" w:hAnsi="宋体" w:hint="eastAsia"/>
              </w:rPr>
            </w:pPr>
            <w:r>
              <w:rPr>
                <w:rFonts w:ascii="宋体" w:hAnsi="宋体" w:hint="eastAsia"/>
              </w:rPr>
              <w:t>水浴加热模块</w:t>
            </w:r>
          </w:p>
        </w:tc>
        <w:tc>
          <w:tcPr>
            <w:tcW w:w="3198" w:type="dxa"/>
          </w:tcPr>
          <w:p w14:paraId="6E9C409B" w14:textId="77777777" w:rsidR="002A778C" w:rsidRDefault="002A778C" w:rsidP="00477760">
            <w:pPr>
              <w:spacing w:line="360" w:lineRule="auto"/>
              <w:jc w:val="center"/>
              <w:rPr>
                <w:rFonts w:ascii="宋体" w:hAnsi="宋体" w:hint="eastAsia"/>
              </w:rPr>
            </w:pPr>
            <w:r>
              <w:rPr>
                <w:rFonts w:ascii="宋体" w:hAnsi="宋体" w:hint="eastAsia"/>
              </w:rPr>
              <w:t>1台</w:t>
            </w:r>
          </w:p>
        </w:tc>
      </w:tr>
      <w:tr w:rsidR="002A778C" w:rsidRPr="0008299C" w14:paraId="72C32088" w14:textId="77777777" w:rsidTr="00477760">
        <w:trPr>
          <w:jc w:val="center"/>
        </w:trPr>
        <w:tc>
          <w:tcPr>
            <w:tcW w:w="1069" w:type="dxa"/>
          </w:tcPr>
          <w:p w14:paraId="49BA3D72" w14:textId="77777777" w:rsidR="002A778C" w:rsidRDefault="002A778C" w:rsidP="00477760">
            <w:pPr>
              <w:spacing w:line="360" w:lineRule="auto"/>
              <w:jc w:val="center"/>
              <w:rPr>
                <w:rFonts w:ascii="宋体" w:hAnsi="宋体" w:hint="eastAsia"/>
              </w:rPr>
            </w:pPr>
            <w:r>
              <w:rPr>
                <w:rFonts w:ascii="宋体" w:hAnsi="宋体" w:hint="eastAsia"/>
              </w:rPr>
              <w:t>10</w:t>
            </w:r>
          </w:p>
        </w:tc>
        <w:tc>
          <w:tcPr>
            <w:tcW w:w="2333" w:type="dxa"/>
          </w:tcPr>
          <w:p w14:paraId="08D41B41" w14:textId="77777777" w:rsidR="002A778C" w:rsidRDefault="002A778C" w:rsidP="00477760">
            <w:pPr>
              <w:spacing w:line="360" w:lineRule="auto"/>
              <w:jc w:val="center"/>
              <w:rPr>
                <w:rFonts w:ascii="宋体" w:hAnsi="宋体" w:hint="eastAsia"/>
              </w:rPr>
            </w:pPr>
            <w:r>
              <w:rPr>
                <w:rFonts w:ascii="宋体" w:hAnsi="宋体" w:hint="eastAsia"/>
              </w:rPr>
              <w:t>有形成分分析模块</w:t>
            </w:r>
          </w:p>
        </w:tc>
        <w:tc>
          <w:tcPr>
            <w:tcW w:w="3198" w:type="dxa"/>
          </w:tcPr>
          <w:p w14:paraId="4C26421D" w14:textId="77777777" w:rsidR="002A778C" w:rsidRDefault="002A778C" w:rsidP="00477760">
            <w:pPr>
              <w:spacing w:line="360" w:lineRule="auto"/>
              <w:jc w:val="center"/>
              <w:rPr>
                <w:rFonts w:ascii="宋体" w:hAnsi="宋体" w:hint="eastAsia"/>
              </w:rPr>
            </w:pPr>
            <w:r>
              <w:rPr>
                <w:rFonts w:ascii="宋体" w:hAnsi="宋体" w:hint="eastAsia"/>
              </w:rPr>
              <w:t>2台</w:t>
            </w:r>
          </w:p>
        </w:tc>
      </w:tr>
      <w:tr w:rsidR="002A778C" w:rsidRPr="0008299C" w14:paraId="7D413CEB" w14:textId="77777777" w:rsidTr="00477760">
        <w:trPr>
          <w:jc w:val="center"/>
        </w:trPr>
        <w:tc>
          <w:tcPr>
            <w:tcW w:w="1069" w:type="dxa"/>
          </w:tcPr>
          <w:p w14:paraId="42C404FB" w14:textId="77777777" w:rsidR="002A778C" w:rsidRDefault="002A778C" w:rsidP="00477760">
            <w:pPr>
              <w:spacing w:line="360" w:lineRule="auto"/>
              <w:jc w:val="center"/>
              <w:rPr>
                <w:rFonts w:ascii="宋体" w:hAnsi="宋体" w:hint="eastAsia"/>
              </w:rPr>
            </w:pPr>
            <w:r>
              <w:rPr>
                <w:rFonts w:ascii="宋体" w:hAnsi="宋体" w:hint="eastAsia"/>
              </w:rPr>
              <w:t>11</w:t>
            </w:r>
          </w:p>
        </w:tc>
        <w:tc>
          <w:tcPr>
            <w:tcW w:w="2333" w:type="dxa"/>
          </w:tcPr>
          <w:p w14:paraId="74FFE985" w14:textId="77777777" w:rsidR="002A778C" w:rsidRDefault="002A778C" w:rsidP="00477760">
            <w:pPr>
              <w:spacing w:line="360" w:lineRule="auto"/>
              <w:jc w:val="center"/>
              <w:rPr>
                <w:rFonts w:ascii="宋体" w:hAnsi="宋体" w:hint="eastAsia"/>
              </w:rPr>
            </w:pPr>
            <w:proofErr w:type="gramStart"/>
            <w:r>
              <w:rPr>
                <w:rFonts w:ascii="宋体" w:hAnsi="宋体" w:hint="eastAsia"/>
              </w:rPr>
              <w:t>扫码器</w:t>
            </w:r>
            <w:proofErr w:type="gramEnd"/>
          </w:p>
        </w:tc>
        <w:tc>
          <w:tcPr>
            <w:tcW w:w="3198" w:type="dxa"/>
          </w:tcPr>
          <w:p w14:paraId="18AE9971" w14:textId="77777777" w:rsidR="002A778C" w:rsidRDefault="002A778C" w:rsidP="00477760">
            <w:pPr>
              <w:spacing w:line="360" w:lineRule="auto"/>
              <w:jc w:val="center"/>
              <w:rPr>
                <w:rFonts w:ascii="宋体" w:hAnsi="宋体" w:hint="eastAsia"/>
              </w:rPr>
            </w:pPr>
            <w:r>
              <w:rPr>
                <w:rFonts w:ascii="宋体" w:hAnsi="宋体" w:hint="eastAsia"/>
              </w:rPr>
              <w:t>3台</w:t>
            </w:r>
          </w:p>
        </w:tc>
      </w:tr>
      <w:tr w:rsidR="002A778C" w:rsidRPr="0008299C" w14:paraId="36135B43" w14:textId="77777777" w:rsidTr="00477760">
        <w:trPr>
          <w:jc w:val="center"/>
        </w:trPr>
        <w:tc>
          <w:tcPr>
            <w:tcW w:w="1069" w:type="dxa"/>
          </w:tcPr>
          <w:p w14:paraId="4ACAFE67" w14:textId="77777777" w:rsidR="002A778C" w:rsidRDefault="002A778C" w:rsidP="00477760">
            <w:pPr>
              <w:spacing w:line="360" w:lineRule="auto"/>
              <w:jc w:val="center"/>
              <w:rPr>
                <w:rFonts w:ascii="宋体" w:hAnsi="宋体" w:hint="eastAsia"/>
              </w:rPr>
            </w:pPr>
            <w:r>
              <w:rPr>
                <w:rFonts w:ascii="宋体" w:hAnsi="宋体" w:hint="eastAsia"/>
              </w:rPr>
              <w:t>12</w:t>
            </w:r>
          </w:p>
        </w:tc>
        <w:tc>
          <w:tcPr>
            <w:tcW w:w="2333" w:type="dxa"/>
          </w:tcPr>
          <w:p w14:paraId="688E9925" w14:textId="77777777" w:rsidR="002A778C" w:rsidRDefault="002A778C" w:rsidP="00477760">
            <w:pPr>
              <w:spacing w:line="360" w:lineRule="auto"/>
              <w:jc w:val="center"/>
              <w:rPr>
                <w:rFonts w:ascii="宋体" w:hAnsi="宋体" w:hint="eastAsia"/>
              </w:rPr>
            </w:pPr>
            <w:r>
              <w:rPr>
                <w:rFonts w:ascii="宋体" w:hAnsi="宋体" w:hint="eastAsia"/>
              </w:rPr>
              <w:t>人工阅片模块</w:t>
            </w:r>
          </w:p>
        </w:tc>
        <w:tc>
          <w:tcPr>
            <w:tcW w:w="3198" w:type="dxa"/>
          </w:tcPr>
          <w:p w14:paraId="41961794" w14:textId="77777777" w:rsidR="002A778C" w:rsidRDefault="002A778C" w:rsidP="00477760">
            <w:pPr>
              <w:spacing w:line="360" w:lineRule="auto"/>
              <w:jc w:val="center"/>
              <w:rPr>
                <w:rFonts w:ascii="宋体" w:hAnsi="宋体" w:hint="eastAsia"/>
              </w:rPr>
            </w:pPr>
            <w:r>
              <w:rPr>
                <w:rFonts w:ascii="宋体" w:hAnsi="宋体" w:hint="eastAsia"/>
              </w:rPr>
              <w:t>1台</w:t>
            </w:r>
          </w:p>
        </w:tc>
      </w:tr>
    </w:tbl>
    <w:p w14:paraId="1FA0F2A8" w14:textId="77777777" w:rsidR="002A778C" w:rsidRPr="009A512E" w:rsidRDefault="002A778C" w:rsidP="002A778C"/>
    <w:p w14:paraId="7C89DE49" w14:textId="77777777" w:rsidR="002A778C" w:rsidRDefault="002A778C" w:rsidP="002A778C">
      <w:pPr>
        <w:pStyle w:val="1"/>
        <w:numPr>
          <w:ilvl w:val="0"/>
          <w:numId w:val="1"/>
        </w:numPr>
        <w:tabs>
          <w:tab w:val="left" w:pos="360"/>
        </w:tabs>
        <w:spacing w:before="100" w:after="100" w:line="360" w:lineRule="auto"/>
        <w:ind w:left="0" w:firstLine="0"/>
        <w:jc w:val="left"/>
        <w:rPr>
          <w:b/>
          <w:sz w:val="24"/>
          <w:szCs w:val="24"/>
        </w:rPr>
      </w:pPr>
      <w:bookmarkStart w:id="7" w:name="_Toc196210466"/>
      <w:bookmarkEnd w:id="1"/>
      <w:bookmarkEnd w:id="2"/>
      <w:bookmarkEnd w:id="4"/>
      <w:bookmarkEnd w:id="5"/>
      <w:r w:rsidRPr="00B26761">
        <w:rPr>
          <w:rFonts w:hint="eastAsia"/>
          <w:b/>
          <w:sz w:val="24"/>
          <w:szCs w:val="24"/>
        </w:rPr>
        <w:t>重要及一般技术参数：</w:t>
      </w:r>
      <w:bookmarkEnd w:id="7"/>
    </w:p>
    <w:tbl>
      <w:tblPr>
        <w:tblStyle w:val="af2"/>
        <w:tblW w:w="0" w:type="auto"/>
        <w:tblLook w:val="04A0" w:firstRow="1" w:lastRow="0" w:firstColumn="1" w:lastColumn="0" w:noHBand="0" w:noVBand="1"/>
      </w:tblPr>
      <w:tblGrid>
        <w:gridCol w:w="730"/>
        <w:gridCol w:w="7566"/>
      </w:tblGrid>
      <w:tr w:rsidR="002A778C" w:rsidRPr="0008299C" w14:paraId="52F23569" w14:textId="77777777" w:rsidTr="00477760">
        <w:tc>
          <w:tcPr>
            <w:tcW w:w="0" w:type="auto"/>
            <w:vAlign w:val="center"/>
          </w:tcPr>
          <w:p w14:paraId="50218CC1" w14:textId="77777777" w:rsidR="002A778C" w:rsidRPr="0008299C" w:rsidRDefault="002A778C" w:rsidP="00477760">
            <w:pPr>
              <w:spacing w:line="360" w:lineRule="auto"/>
              <w:jc w:val="center"/>
              <w:rPr>
                <w:rFonts w:ascii="宋体" w:hAnsi="宋体" w:hint="eastAsia"/>
                <w:b/>
                <w:bCs/>
                <w:szCs w:val="21"/>
              </w:rPr>
            </w:pPr>
            <w:r w:rsidRPr="0008299C">
              <w:rPr>
                <w:rFonts w:ascii="宋体" w:hAnsi="宋体" w:hint="eastAsia"/>
                <w:b/>
                <w:bCs/>
                <w:szCs w:val="21"/>
              </w:rPr>
              <w:t>序号</w:t>
            </w:r>
          </w:p>
        </w:tc>
        <w:tc>
          <w:tcPr>
            <w:tcW w:w="0" w:type="auto"/>
            <w:vAlign w:val="center"/>
          </w:tcPr>
          <w:p w14:paraId="3221BA3B" w14:textId="77777777" w:rsidR="002A778C" w:rsidRPr="0008299C" w:rsidRDefault="002A778C" w:rsidP="00477760">
            <w:pPr>
              <w:spacing w:line="360" w:lineRule="auto"/>
              <w:jc w:val="center"/>
              <w:rPr>
                <w:rFonts w:ascii="宋体" w:hAnsi="宋体" w:hint="eastAsia"/>
                <w:b/>
                <w:bCs/>
                <w:szCs w:val="21"/>
              </w:rPr>
            </w:pPr>
            <w:r w:rsidRPr="0008299C">
              <w:rPr>
                <w:rFonts w:ascii="宋体" w:hAnsi="宋体" w:hint="eastAsia"/>
                <w:b/>
                <w:bCs/>
                <w:szCs w:val="21"/>
              </w:rPr>
              <w:t>需求描述</w:t>
            </w:r>
          </w:p>
        </w:tc>
      </w:tr>
      <w:tr w:rsidR="002A778C" w:rsidRPr="0008299C" w14:paraId="12034675" w14:textId="77777777" w:rsidTr="00477760">
        <w:tc>
          <w:tcPr>
            <w:tcW w:w="0" w:type="auto"/>
            <w:vAlign w:val="center"/>
          </w:tcPr>
          <w:p w14:paraId="30F7DE07" w14:textId="77777777" w:rsidR="002A778C" w:rsidRPr="0008299C" w:rsidRDefault="002A778C" w:rsidP="00477760">
            <w:pPr>
              <w:spacing w:line="360" w:lineRule="auto"/>
              <w:jc w:val="center"/>
              <w:rPr>
                <w:rFonts w:ascii="宋体" w:hAnsi="宋体" w:hint="eastAsia"/>
                <w:szCs w:val="21"/>
              </w:rPr>
            </w:pPr>
            <w:r w:rsidRPr="0008299C">
              <w:rPr>
                <w:rFonts w:ascii="宋体" w:hAnsi="宋体" w:hint="eastAsia"/>
                <w:szCs w:val="21"/>
              </w:rPr>
              <w:t>★1、</w:t>
            </w:r>
          </w:p>
        </w:tc>
        <w:tc>
          <w:tcPr>
            <w:tcW w:w="0" w:type="auto"/>
            <w:vAlign w:val="center"/>
          </w:tcPr>
          <w:p w14:paraId="300D8710" w14:textId="77777777" w:rsidR="002A778C" w:rsidRPr="0008299C" w:rsidRDefault="002A778C" w:rsidP="00477760">
            <w:pPr>
              <w:spacing w:line="360" w:lineRule="auto"/>
              <w:rPr>
                <w:rFonts w:ascii="宋体" w:hAnsi="宋体" w:hint="eastAsia"/>
                <w:szCs w:val="21"/>
              </w:rPr>
            </w:pPr>
            <w:r w:rsidRPr="0008299C">
              <w:rPr>
                <w:rFonts w:ascii="宋体" w:hAnsi="宋体" w:hint="eastAsia"/>
                <w:color w:val="000000"/>
                <w:szCs w:val="21"/>
              </w:rPr>
              <w:t>测试项目至少包含：</w:t>
            </w:r>
            <w:bookmarkStart w:id="8" w:name="_Hlk196320861"/>
            <w:r w:rsidRPr="0008299C">
              <w:rPr>
                <w:rFonts w:ascii="宋体" w:hAnsi="宋体" w:hint="eastAsia"/>
                <w:color w:val="000000"/>
                <w:szCs w:val="21"/>
              </w:rPr>
              <w:t>葡萄糖、蛋白质、胆红素、尿胆原、酮体、酸碱度、亚硝酸盐、潜血、白细胞、比重、色调</w:t>
            </w:r>
            <w:bookmarkEnd w:id="8"/>
          </w:p>
        </w:tc>
      </w:tr>
      <w:tr w:rsidR="002A778C" w:rsidRPr="0008299C" w14:paraId="65839D81" w14:textId="77777777" w:rsidTr="00477760">
        <w:tc>
          <w:tcPr>
            <w:tcW w:w="0" w:type="auto"/>
            <w:vAlign w:val="center"/>
          </w:tcPr>
          <w:p w14:paraId="22B2C196" w14:textId="77777777" w:rsidR="002A778C" w:rsidRPr="0008299C" w:rsidRDefault="002A778C" w:rsidP="00477760">
            <w:pPr>
              <w:spacing w:line="360" w:lineRule="auto"/>
              <w:jc w:val="center"/>
              <w:rPr>
                <w:rFonts w:ascii="宋体" w:hAnsi="宋体" w:hint="eastAsia"/>
                <w:szCs w:val="21"/>
              </w:rPr>
            </w:pPr>
            <w:r w:rsidRPr="0008299C">
              <w:rPr>
                <w:rFonts w:ascii="宋体" w:hAnsi="宋体" w:hint="eastAsia"/>
                <w:szCs w:val="21"/>
              </w:rPr>
              <w:t>2、</w:t>
            </w:r>
          </w:p>
        </w:tc>
        <w:tc>
          <w:tcPr>
            <w:tcW w:w="0" w:type="auto"/>
            <w:vAlign w:val="center"/>
          </w:tcPr>
          <w:p w14:paraId="3EB94B1E" w14:textId="77777777" w:rsidR="002A778C" w:rsidRPr="0008299C" w:rsidRDefault="002A778C" w:rsidP="00477760">
            <w:pPr>
              <w:spacing w:line="360" w:lineRule="auto"/>
              <w:rPr>
                <w:rFonts w:ascii="宋体" w:hAnsi="宋体" w:hint="eastAsia"/>
                <w:szCs w:val="21"/>
              </w:rPr>
            </w:pPr>
            <w:r w:rsidRPr="0008299C">
              <w:rPr>
                <w:rFonts w:ascii="宋体" w:hAnsi="宋体" w:hint="eastAsia"/>
                <w:color w:val="000000"/>
                <w:szCs w:val="21"/>
              </w:rPr>
              <w:t>测试波长≥4波长LED，至少包含：430nm，565nm，635nm，760nm</w:t>
            </w:r>
          </w:p>
        </w:tc>
      </w:tr>
      <w:tr w:rsidR="002A778C" w:rsidRPr="0008299C" w14:paraId="0B05F9E8" w14:textId="77777777" w:rsidTr="00477760">
        <w:tc>
          <w:tcPr>
            <w:tcW w:w="0" w:type="auto"/>
            <w:vAlign w:val="center"/>
          </w:tcPr>
          <w:p w14:paraId="053E5561" w14:textId="77777777" w:rsidR="002A778C" w:rsidRPr="0008299C" w:rsidRDefault="002A778C" w:rsidP="00477760">
            <w:pPr>
              <w:spacing w:line="360" w:lineRule="auto"/>
              <w:jc w:val="center"/>
              <w:rPr>
                <w:rFonts w:ascii="宋体" w:hAnsi="宋体" w:hint="eastAsia"/>
                <w:szCs w:val="21"/>
              </w:rPr>
            </w:pPr>
            <w:r w:rsidRPr="0008299C">
              <w:rPr>
                <w:rFonts w:ascii="宋体" w:hAnsi="宋体" w:hint="eastAsia"/>
                <w:szCs w:val="21"/>
              </w:rPr>
              <w:t>3、</w:t>
            </w:r>
          </w:p>
        </w:tc>
        <w:tc>
          <w:tcPr>
            <w:tcW w:w="0" w:type="auto"/>
            <w:vAlign w:val="center"/>
          </w:tcPr>
          <w:p w14:paraId="435E12D9" w14:textId="77777777" w:rsidR="002A778C" w:rsidRPr="0008299C" w:rsidRDefault="002A778C" w:rsidP="00477760">
            <w:pPr>
              <w:spacing w:line="360" w:lineRule="auto"/>
              <w:rPr>
                <w:rFonts w:ascii="宋体" w:hAnsi="宋体" w:hint="eastAsia"/>
                <w:szCs w:val="21"/>
              </w:rPr>
            </w:pPr>
            <w:r>
              <w:rPr>
                <w:rFonts w:ascii="宋体" w:hAnsi="宋体" w:hint="eastAsia"/>
                <w:color w:val="000000"/>
                <w:szCs w:val="21"/>
              </w:rPr>
              <w:t>试纸条</w:t>
            </w:r>
            <w:r w:rsidRPr="0008299C">
              <w:rPr>
                <w:rFonts w:ascii="宋体" w:hAnsi="宋体" w:hint="eastAsia"/>
                <w:color w:val="000000"/>
                <w:szCs w:val="21"/>
              </w:rPr>
              <w:t>反应时间≤60秒</w:t>
            </w:r>
          </w:p>
        </w:tc>
      </w:tr>
      <w:tr w:rsidR="002A778C" w:rsidRPr="0008299C" w14:paraId="776535AB" w14:textId="77777777" w:rsidTr="00477760">
        <w:tc>
          <w:tcPr>
            <w:tcW w:w="0" w:type="auto"/>
            <w:vAlign w:val="center"/>
          </w:tcPr>
          <w:p w14:paraId="7F510268" w14:textId="77777777" w:rsidR="002A778C" w:rsidRPr="0008299C" w:rsidRDefault="002A778C" w:rsidP="00477760">
            <w:pPr>
              <w:spacing w:line="360" w:lineRule="auto"/>
              <w:jc w:val="center"/>
              <w:rPr>
                <w:rFonts w:ascii="宋体" w:hAnsi="宋体" w:hint="eastAsia"/>
                <w:szCs w:val="21"/>
              </w:rPr>
            </w:pPr>
            <w:r w:rsidRPr="00D60587">
              <w:rPr>
                <w:rFonts w:ascii="宋体" w:hAnsi="宋体" w:hint="eastAsia"/>
                <w:szCs w:val="21"/>
              </w:rPr>
              <w:lastRenderedPageBreak/>
              <w:t>▲</w:t>
            </w:r>
            <w:r w:rsidRPr="0008299C">
              <w:rPr>
                <w:rFonts w:ascii="宋体" w:hAnsi="宋体" w:hint="eastAsia"/>
                <w:szCs w:val="21"/>
              </w:rPr>
              <w:t>4、</w:t>
            </w:r>
          </w:p>
        </w:tc>
        <w:tc>
          <w:tcPr>
            <w:tcW w:w="0" w:type="auto"/>
            <w:vAlign w:val="center"/>
          </w:tcPr>
          <w:p w14:paraId="61D65AC6" w14:textId="77777777" w:rsidR="002A778C" w:rsidRPr="0008299C" w:rsidRDefault="002A778C" w:rsidP="00477760">
            <w:pPr>
              <w:spacing w:line="360" w:lineRule="auto"/>
              <w:rPr>
                <w:rFonts w:ascii="宋体" w:hAnsi="宋体" w:hint="eastAsia"/>
                <w:szCs w:val="21"/>
              </w:rPr>
            </w:pPr>
            <w:r>
              <w:rPr>
                <w:rFonts w:ascii="宋体" w:hAnsi="宋体" w:hint="eastAsia"/>
                <w:color w:val="000000"/>
                <w:szCs w:val="21"/>
              </w:rPr>
              <w:t>检测速度：全自动分析仪</w:t>
            </w:r>
            <w:r w:rsidRPr="0008299C">
              <w:rPr>
                <w:rFonts w:ascii="宋体" w:hAnsi="宋体" w:hint="eastAsia"/>
                <w:color w:val="000000"/>
                <w:szCs w:val="21"/>
              </w:rPr>
              <w:t>≥</w:t>
            </w:r>
            <w:r>
              <w:rPr>
                <w:rFonts w:ascii="宋体" w:hAnsi="宋体" w:hint="eastAsia"/>
                <w:color w:val="000000"/>
                <w:szCs w:val="21"/>
              </w:rPr>
              <w:t>200</w:t>
            </w:r>
            <w:r w:rsidRPr="0008299C">
              <w:rPr>
                <w:rFonts w:ascii="宋体" w:hAnsi="宋体" w:hint="eastAsia"/>
                <w:color w:val="000000"/>
                <w:szCs w:val="21"/>
              </w:rPr>
              <w:t>个样本/小时</w:t>
            </w:r>
          </w:p>
        </w:tc>
      </w:tr>
      <w:tr w:rsidR="002A778C" w:rsidRPr="0008299C" w14:paraId="15C53484" w14:textId="77777777" w:rsidTr="00477760">
        <w:tc>
          <w:tcPr>
            <w:tcW w:w="0" w:type="auto"/>
            <w:vAlign w:val="center"/>
          </w:tcPr>
          <w:p w14:paraId="00C8D5DD" w14:textId="77777777" w:rsidR="002A778C" w:rsidRPr="0008299C" w:rsidRDefault="002A778C" w:rsidP="00477760">
            <w:pPr>
              <w:spacing w:line="360" w:lineRule="auto"/>
              <w:jc w:val="center"/>
              <w:rPr>
                <w:rFonts w:ascii="宋体" w:hAnsi="宋体" w:hint="eastAsia"/>
                <w:szCs w:val="21"/>
              </w:rPr>
            </w:pPr>
            <w:r w:rsidRPr="0008299C">
              <w:rPr>
                <w:rFonts w:ascii="宋体" w:hAnsi="宋体" w:hint="eastAsia"/>
                <w:szCs w:val="21"/>
              </w:rPr>
              <w:t>5、</w:t>
            </w:r>
          </w:p>
        </w:tc>
        <w:tc>
          <w:tcPr>
            <w:tcW w:w="0" w:type="auto"/>
            <w:vAlign w:val="center"/>
          </w:tcPr>
          <w:p w14:paraId="33C132C3" w14:textId="77777777" w:rsidR="002A778C" w:rsidRPr="0008299C" w:rsidRDefault="002A778C" w:rsidP="00477760">
            <w:pPr>
              <w:spacing w:line="360" w:lineRule="auto"/>
              <w:rPr>
                <w:rFonts w:ascii="宋体" w:hAnsi="宋体" w:hint="eastAsia"/>
                <w:szCs w:val="21"/>
              </w:rPr>
            </w:pPr>
            <w:r w:rsidRPr="0008299C">
              <w:rPr>
                <w:rFonts w:ascii="宋体" w:hAnsi="宋体" w:hint="eastAsia"/>
                <w:color w:val="000000"/>
                <w:szCs w:val="21"/>
              </w:rPr>
              <w:t>数据</w:t>
            </w:r>
            <w:r>
              <w:rPr>
                <w:rFonts w:ascii="宋体" w:hAnsi="宋体" w:hint="eastAsia"/>
                <w:color w:val="000000"/>
                <w:szCs w:val="21"/>
              </w:rPr>
              <w:t>存储量：全自动分析仪</w:t>
            </w:r>
            <w:r w:rsidRPr="0008299C">
              <w:rPr>
                <w:rFonts w:ascii="宋体" w:hAnsi="宋体" w:hint="eastAsia"/>
                <w:color w:val="000000"/>
                <w:szCs w:val="21"/>
              </w:rPr>
              <w:t>≥</w:t>
            </w:r>
            <w:r>
              <w:rPr>
                <w:rFonts w:ascii="宋体" w:hAnsi="宋体" w:hint="eastAsia"/>
                <w:color w:val="000000"/>
                <w:szCs w:val="21"/>
              </w:rPr>
              <w:t>2500</w:t>
            </w:r>
            <w:r w:rsidRPr="0008299C">
              <w:rPr>
                <w:rFonts w:ascii="宋体" w:hAnsi="宋体" w:hint="eastAsia"/>
                <w:color w:val="000000"/>
                <w:szCs w:val="21"/>
              </w:rPr>
              <w:t>个测试结果</w:t>
            </w:r>
            <w:r>
              <w:rPr>
                <w:rFonts w:ascii="宋体" w:hAnsi="宋体" w:hint="eastAsia"/>
                <w:color w:val="000000"/>
                <w:szCs w:val="21"/>
              </w:rPr>
              <w:t>；半自动分析仪≥500个测试结果</w:t>
            </w:r>
          </w:p>
        </w:tc>
      </w:tr>
      <w:tr w:rsidR="002A778C" w:rsidRPr="0008299C" w14:paraId="3D93B314" w14:textId="77777777" w:rsidTr="00477760">
        <w:tc>
          <w:tcPr>
            <w:tcW w:w="0" w:type="auto"/>
            <w:vAlign w:val="center"/>
          </w:tcPr>
          <w:p w14:paraId="497C6A7B" w14:textId="77777777" w:rsidR="002A778C" w:rsidRPr="0008299C" w:rsidRDefault="002A778C" w:rsidP="00477760">
            <w:pPr>
              <w:spacing w:line="360" w:lineRule="auto"/>
              <w:jc w:val="center"/>
              <w:rPr>
                <w:rFonts w:ascii="宋体" w:hAnsi="宋体" w:hint="eastAsia"/>
                <w:szCs w:val="21"/>
              </w:rPr>
            </w:pPr>
            <w:r w:rsidRPr="0008299C">
              <w:rPr>
                <w:rFonts w:ascii="宋体" w:hAnsi="宋体" w:hint="eastAsia"/>
                <w:szCs w:val="21"/>
              </w:rPr>
              <w:t>6、</w:t>
            </w:r>
          </w:p>
        </w:tc>
        <w:tc>
          <w:tcPr>
            <w:tcW w:w="0" w:type="auto"/>
            <w:vAlign w:val="center"/>
          </w:tcPr>
          <w:p w14:paraId="450DCD8F" w14:textId="77777777" w:rsidR="002A778C" w:rsidRPr="0008299C" w:rsidRDefault="002A778C" w:rsidP="00477760">
            <w:pPr>
              <w:spacing w:line="360" w:lineRule="auto"/>
              <w:rPr>
                <w:rFonts w:ascii="宋体" w:hAnsi="宋体" w:hint="eastAsia"/>
                <w:szCs w:val="21"/>
              </w:rPr>
            </w:pPr>
            <w:r w:rsidRPr="00E32AB4">
              <w:rPr>
                <w:rFonts w:ascii="宋体" w:hAnsi="宋体" w:hint="eastAsia"/>
                <w:color w:val="000000"/>
                <w:szCs w:val="21"/>
              </w:rPr>
              <w:t>样本使用量：</w:t>
            </w:r>
            <w:r>
              <w:rPr>
                <w:rFonts w:ascii="宋体" w:hAnsi="宋体" w:hint="eastAsia"/>
                <w:color w:val="000000"/>
                <w:szCs w:val="21"/>
              </w:rPr>
              <w:t>全自动分析仪</w:t>
            </w:r>
            <w:r w:rsidRPr="00E32AB4">
              <w:rPr>
                <w:rFonts w:ascii="宋体" w:hAnsi="宋体" w:hint="eastAsia"/>
                <w:color w:val="000000"/>
                <w:szCs w:val="21"/>
              </w:rPr>
              <w:t>≤</w:t>
            </w:r>
            <w:r>
              <w:rPr>
                <w:rFonts w:ascii="宋体" w:hAnsi="宋体" w:hint="eastAsia"/>
                <w:color w:val="000000"/>
                <w:szCs w:val="21"/>
              </w:rPr>
              <w:t>1</w:t>
            </w:r>
            <w:r w:rsidRPr="00E32AB4">
              <w:rPr>
                <w:rFonts w:ascii="宋体" w:hAnsi="宋体" w:hint="eastAsia"/>
                <w:color w:val="000000"/>
                <w:szCs w:val="21"/>
              </w:rPr>
              <w:t xml:space="preserve"> mL</w:t>
            </w:r>
          </w:p>
        </w:tc>
      </w:tr>
      <w:tr w:rsidR="002A778C" w:rsidRPr="0008299C" w14:paraId="7B9E7A70" w14:textId="77777777" w:rsidTr="00477760">
        <w:tc>
          <w:tcPr>
            <w:tcW w:w="0" w:type="auto"/>
            <w:vAlign w:val="center"/>
          </w:tcPr>
          <w:p w14:paraId="6649CEB8" w14:textId="77777777" w:rsidR="002A778C" w:rsidRPr="0008299C" w:rsidRDefault="002A778C" w:rsidP="00477760">
            <w:pPr>
              <w:spacing w:line="360" w:lineRule="auto"/>
              <w:jc w:val="center"/>
              <w:rPr>
                <w:rFonts w:ascii="宋体" w:hAnsi="宋体" w:hint="eastAsia"/>
                <w:szCs w:val="21"/>
              </w:rPr>
            </w:pPr>
            <w:r w:rsidRPr="0008299C">
              <w:rPr>
                <w:rFonts w:ascii="宋体" w:hAnsi="宋体" w:hint="eastAsia"/>
                <w:szCs w:val="21"/>
              </w:rPr>
              <w:t>7、</w:t>
            </w:r>
          </w:p>
        </w:tc>
        <w:tc>
          <w:tcPr>
            <w:tcW w:w="0" w:type="auto"/>
            <w:vAlign w:val="center"/>
          </w:tcPr>
          <w:p w14:paraId="388C5B7C" w14:textId="77777777" w:rsidR="002A778C" w:rsidRPr="0008299C" w:rsidRDefault="002A778C" w:rsidP="00477760">
            <w:pPr>
              <w:spacing w:line="360" w:lineRule="auto"/>
              <w:rPr>
                <w:rFonts w:ascii="宋体" w:hAnsi="宋体" w:hint="eastAsia"/>
                <w:szCs w:val="21"/>
              </w:rPr>
            </w:pPr>
            <w:r w:rsidRPr="000255F4">
              <w:rPr>
                <w:rFonts w:ascii="宋体" w:hAnsi="宋体" w:hint="eastAsia"/>
                <w:color w:val="000000"/>
                <w:szCs w:val="21"/>
              </w:rPr>
              <w:t>试纸条具有抗</w:t>
            </w:r>
            <w:proofErr w:type="spellStart"/>
            <w:r w:rsidRPr="000255F4">
              <w:rPr>
                <w:rFonts w:ascii="宋体" w:hAnsi="宋体" w:hint="eastAsia"/>
                <w:color w:val="000000"/>
                <w:szCs w:val="21"/>
              </w:rPr>
              <w:t>VitC</w:t>
            </w:r>
            <w:proofErr w:type="spellEnd"/>
            <w:r w:rsidRPr="000255F4">
              <w:rPr>
                <w:rFonts w:ascii="宋体" w:hAnsi="宋体" w:hint="eastAsia"/>
                <w:color w:val="000000"/>
                <w:szCs w:val="21"/>
              </w:rPr>
              <w:t>干扰功能，</w:t>
            </w:r>
            <w:r>
              <w:rPr>
                <w:rFonts w:ascii="宋体" w:hAnsi="宋体" w:hint="eastAsia"/>
                <w:color w:val="000000"/>
                <w:szCs w:val="21"/>
              </w:rPr>
              <w:t>可</w:t>
            </w:r>
            <w:r w:rsidRPr="000255F4">
              <w:rPr>
                <w:rFonts w:ascii="宋体" w:hAnsi="宋体" w:hint="eastAsia"/>
                <w:color w:val="000000"/>
                <w:szCs w:val="21"/>
              </w:rPr>
              <w:t>室温</w:t>
            </w:r>
            <w:r>
              <w:rPr>
                <w:rFonts w:ascii="宋体" w:hAnsi="宋体" w:hint="eastAsia"/>
                <w:color w:val="000000"/>
                <w:szCs w:val="21"/>
              </w:rPr>
              <w:t>保存。</w:t>
            </w:r>
          </w:p>
        </w:tc>
      </w:tr>
      <w:tr w:rsidR="002A778C" w:rsidRPr="0008299C" w14:paraId="61019FB4" w14:textId="77777777" w:rsidTr="00477760">
        <w:tc>
          <w:tcPr>
            <w:tcW w:w="0" w:type="auto"/>
            <w:vAlign w:val="center"/>
          </w:tcPr>
          <w:p w14:paraId="09CC0517" w14:textId="77777777" w:rsidR="002A778C" w:rsidRPr="0008299C" w:rsidRDefault="002A778C" w:rsidP="00477760">
            <w:pPr>
              <w:spacing w:line="360" w:lineRule="auto"/>
              <w:jc w:val="center"/>
              <w:rPr>
                <w:rFonts w:ascii="宋体" w:hAnsi="宋体" w:hint="eastAsia"/>
                <w:szCs w:val="21"/>
              </w:rPr>
            </w:pPr>
            <w:r w:rsidRPr="00D60587">
              <w:rPr>
                <w:rFonts w:ascii="宋体" w:hAnsi="宋体" w:hint="eastAsia"/>
                <w:szCs w:val="21"/>
              </w:rPr>
              <w:t>★</w:t>
            </w:r>
            <w:r>
              <w:rPr>
                <w:rFonts w:ascii="宋体" w:hAnsi="宋体" w:hint="eastAsia"/>
                <w:szCs w:val="21"/>
              </w:rPr>
              <w:t>8、</w:t>
            </w:r>
          </w:p>
        </w:tc>
        <w:tc>
          <w:tcPr>
            <w:tcW w:w="0" w:type="auto"/>
            <w:vAlign w:val="center"/>
          </w:tcPr>
          <w:p w14:paraId="72EBF422" w14:textId="77777777" w:rsidR="002A778C" w:rsidRPr="000255F4" w:rsidRDefault="002A778C" w:rsidP="00477760">
            <w:pPr>
              <w:spacing w:line="360" w:lineRule="auto"/>
              <w:rPr>
                <w:rFonts w:ascii="宋体" w:hAnsi="宋体" w:hint="eastAsia"/>
                <w:color w:val="000000"/>
                <w:szCs w:val="21"/>
              </w:rPr>
            </w:pPr>
            <w:r>
              <w:rPr>
                <w:rFonts w:ascii="宋体" w:hAnsi="宋体" w:hint="eastAsia"/>
                <w:color w:val="000000"/>
                <w:szCs w:val="21"/>
              </w:rPr>
              <w:t>可检测肌</w:t>
            </w:r>
            <w:proofErr w:type="gramStart"/>
            <w:r>
              <w:rPr>
                <w:rFonts w:ascii="宋体" w:hAnsi="宋体" w:hint="eastAsia"/>
                <w:color w:val="000000"/>
                <w:szCs w:val="21"/>
              </w:rPr>
              <w:t>酐</w:t>
            </w:r>
            <w:proofErr w:type="gramEnd"/>
            <w:r>
              <w:rPr>
                <w:rFonts w:ascii="宋体" w:hAnsi="宋体" w:hint="eastAsia"/>
                <w:color w:val="000000"/>
                <w:szCs w:val="21"/>
              </w:rPr>
              <w:t>，并</w:t>
            </w:r>
            <w:r w:rsidRPr="000255F4">
              <w:rPr>
                <w:rFonts w:ascii="宋体" w:hAnsi="宋体" w:hint="eastAsia"/>
                <w:color w:val="000000"/>
                <w:szCs w:val="21"/>
              </w:rPr>
              <w:t>根据肌</w:t>
            </w:r>
            <w:proofErr w:type="gramStart"/>
            <w:r w:rsidRPr="000255F4">
              <w:rPr>
                <w:rFonts w:ascii="宋体" w:hAnsi="宋体" w:hint="eastAsia"/>
                <w:color w:val="000000"/>
                <w:szCs w:val="21"/>
              </w:rPr>
              <w:t>酐</w:t>
            </w:r>
            <w:proofErr w:type="gramEnd"/>
            <w:r w:rsidRPr="000255F4">
              <w:rPr>
                <w:rFonts w:ascii="宋体" w:hAnsi="宋体" w:hint="eastAsia"/>
                <w:color w:val="000000"/>
                <w:szCs w:val="21"/>
              </w:rPr>
              <w:t>结果自动计算</w:t>
            </w:r>
            <w:r>
              <w:rPr>
                <w:rFonts w:ascii="宋体" w:hAnsi="宋体" w:hint="eastAsia"/>
                <w:color w:val="000000"/>
                <w:szCs w:val="21"/>
              </w:rPr>
              <w:t>蛋白</w:t>
            </w:r>
            <w:r w:rsidRPr="000255F4">
              <w:rPr>
                <w:rFonts w:ascii="宋体" w:hAnsi="宋体"/>
                <w:color w:val="000000"/>
                <w:szCs w:val="21"/>
              </w:rPr>
              <w:t>/</w:t>
            </w:r>
            <w:r>
              <w:rPr>
                <w:rFonts w:ascii="宋体" w:hAnsi="宋体" w:hint="eastAsia"/>
                <w:color w:val="000000"/>
                <w:szCs w:val="21"/>
              </w:rPr>
              <w:t>肌</w:t>
            </w:r>
            <w:proofErr w:type="gramStart"/>
            <w:r>
              <w:rPr>
                <w:rFonts w:ascii="宋体" w:hAnsi="宋体" w:hint="eastAsia"/>
                <w:color w:val="000000"/>
                <w:szCs w:val="21"/>
              </w:rPr>
              <w:t>酐</w:t>
            </w:r>
            <w:proofErr w:type="gramEnd"/>
            <w:r w:rsidRPr="000255F4">
              <w:rPr>
                <w:rFonts w:ascii="宋体" w:hAnsi="宋体" w:hint="eastAsia"/>
                <w:color w:val="000000"/>
                <w:szCs w:val="21"/>
              </w:rPr>
              <w:t>比值，避免尿稀释</w:t>
            </w:r>
            <w:r w:rsidRPr="000255F4">
              <w:rPr>
                <w:rFonts w:ascii="宋体" w:hAnsi="宋体" w:cs="宋体" w:hint="eastAsia"/>
                <w:color w:val="000000"/>
                <w:szCs w:val="21"/>
              </w:rPr>
              <w:t>浓缩的影响，从而更准确地反映肾脏的蛋</w:t>
            </w:r>
            <w:r w:rsidRPr="000255F4">
              <w:rPr>
                <w:rFonts w:ascii="宋体" w:hAnsi="宋体" w:hint="eastAsia"/>
                <w:color w:val="000000"/>
                <w:szCs w:val="21"/>
              </w:rPr>
              <w:t>白代谢情况。</w:t>
            </w:r>
          </w:p>
        </w:tc>
      </w:tr>
      <w:tr w:rsidR="002A778C" w:rsidRPr="0008299C" w14:paraId="0E571018" w14:textId="77777777" w:rsidTr="00477760">
        <w:tc>
          <w:tcPr>
            <w:tcW w:w="0" w:type="auto"/>
            <w:vAlign w:val="center"/>
          </w:tcPr>
          <w:p w14:paraId="1658B733" w14:textId="77777777" w:rsidR="002A778C" w:rsidRDefault="002A778C" w:rsidP="00477760">
            <w:pPr>
              <w:spacing w:line="360" w:lineRule="auto"/>
              <w:jc w:val="center"/>
              <w:rPr>
                <w:rFonts w:ascii="宋体" w:hAnsi="宋体" w:hint="eastAsia"/>
                <w:szCs w:val="21"/>
              </w:rPr>
            </w:pPr>
            <w:r w:rsidRPr="00D60587">
              <w:rPr>
                <w:rFonts w:ascii="宋体" w:hAnsi="宋体" w:hint="eastAsia"/>
                <w:szCs w:val="21"/>
              </w:rPr>
              <w:t>▲</w:t>
            </w:r>
            <w:r>
              <w:rPr>
                <w:rFonts w:ascii="宋体" w:hAnsi="宋体" w:hint="eastAsia"/>
                <w:szCs w:val="21"/>
              </w:rPr>
              <w:t>9、</w:t>
            </w:r>
          </w:p>
        </w:tc>
        <w:tc>
          <w:tcPr>
            <w:tcW w:w="0" w:type="auto"/>
            <w:vAlign w:val="center"/>
          </w:tcPr>
          <w:p w14:paraId="6478EE33" w14:textId="77777777" w:rsidR="002A778C" w:rsidRDefault="002A778C" w:rsidP="00477760">
            <w:pPr>
              <w:spacing w:line="360" w:lineRule="auto"/>
              <w:rPr>
                <w:rFonts w:ascii="宋体" w:hAnsi="宋体" w:hint="eastAsia"/>
                <w:color w:val="000000"/>
                <w:szCs w:val="21"/>
              </w:rPr>
            </w:pPr>
            <w:r>
              <w:rPr>
                <w:rFonts w:ascii="宋体" w:hAnsi="宋体" w:hint="eastAsia"/>
                <w:color w:val="000000"/>
                <w:szCs w:val="21"/>
              </w:rPr>
              <w:t>全自动</w:t>
            </w:r>
            <w:r w:rsidRPr="0018189C">
              <w:rPr>
                <w:rFonts w:ascii="宋体" w:hAnsi="宋体" w:hint="eastAsia"/>
                <w:color w:val="000000"/>
                <w:szCs w:val="21"/>
              </w:rPr>
              <w:t>分析仪搭载自动校正模块，包括空白块校正、环境温度校正、比重结果校正，提示因药物等引起的异常颜色反应，确保结果的准确性。</w:t>
            </w:r>
          </w:p>
        </w:tc>
      </w:tr>
      <w:tr w:rsidR="002A778C" w:rsidRPr="0008299C" w14:paraId="228F5C76" w14:textId="77777777" w:rsidTr="00477760">
        <w:tc>
          <w:tcPr>
            <w:tcW w:w="0" w:type="auto"/>
            <w:vAlign w:val="center"/>
          </w:tcPr>
          <w:p w14:paraId="3D111BF8" w14:textId="77777777" w:rsidR="002A778C" w:rsidRDefault="002A778C" w:rsidP="00477760">
            <w:pPr>
              <w:spacing w:line="360" w:lineRule="auto"/>
              <w:jc w:val="center"/>
              <w:rPr>
                <w:rFonts w:ascii="宋体" w:hAnsi="宋体" w:hint="eastAsia"/>
                <w:szCs w:val="21"/>
              </w:rPr>
            </w:pPr>
            <w:r>
              <w:rPr>
                <w:rFonts w:ascii="宋体" w:hAnsi="宋体" w:hint="eastAsia"/>
                <w:szCs w:val="21"/>
              </w:rPr>
              <w:t>10、</w:t>
            </w:r>
          </w:p>
        </w:tc>
        <w:tc>
          <w:tcPr>
            <w:tcW w:w="0" w:type="auto"/>
            <w:vAlign w:val="center"/>
          </w:tcPr>
          <w:p w14:paraId="546ADC39" w14:textId="77777777" w:rsidR="002A778C" w:rsidRDefault="002A778C" w:rsidP="00477760">
            <w:pPr>
              <w:spacing w:line="360" w:lineRule="auto"/>
              <w:rPr>
                <w:rFonts w:ascii="宋体" w:hAnsi="宋体" w:hint="eastAsia"/>
                <w:color w:val="000000"/>
                <w:szCs w:val="21"/>
              </w:rPr>
            </w:pPr>
            <w:r w:rsidRPr="0018189C">
              <w:rPr>
                <w:rFonts w:ascii="宋体" w:hAnsi="宋体" w:hint="eastAsia"/>
                <w:color w:val="000000"/>
                <w:szCs w:val="21"/>
              </w:rPr>
              <w:t>数据接口：双向通讯接口，支持网口LIS</w:t>
            </w:r>
            <w:r>
              <w:rPr>
                <w:rFonts w:ascii="宋体" w:hAnsi="宋体" w:hint="eastAsia"/>
                <w:color w:val="000000"/>
                <w:szCs w:val="21"/>
              </w:rPr>
              <w:t>或</w:t>
            </w:r>
            <w:r w:rsidRPr="0018189C">
              <w:rPr>
                <w:rFonts w:ascii="宋体" w:hAnsi="宋体" w:hint="eastAsia"/>
                <w:color w:val="000000"/>
                <w:szCs w:val="21"/>
              </w:rPr>
              <w:t>串口LIS</w:t>
            </w:r>
            <w:r>
              <w:rPr>
                <w:rFonts w:ascii="宋体" w:hAnsi="宋体" w:hint="eastAsia"/>
                <w:color w:val="000000"/>
                <w:szCs w:val="21"/>
              </w:rPr>
              <w:t>（半自动分析仪可为单向通讯）</w:t>
            </w:r>
          </w:p>
        </w:tc>
      </w:tr>
      <w:tr w:rsidR="002A778C" w:rsidRPr="0008299C" w14:paraId="79B0FE92" w14:textId="77777777" w:rsidTr="00477760">
        <w:tc>
          <w:tcPr>
            <w:tcW w:w="0" w:type="auto"/>
            <w:vAlign w:val="center"/>
          </w:tcPr>
          <w:p w14:paraId="70DAE7F7" w14:textId="77777777" w:rsidR="002A778C" w:rsidRDefault="002A778C" w:rsidP="00477760">
            <w:pPr>
              <w:spacing w:line="360" w:lineRule="auto"/>
              <w:jc w:val="center"/>
              <w:rPr>
                <w:rFonts w:ascii="宋体" w:hAnsi="宋体" w:hint="eastAsia"/>
                <w:szCs w:val="21"/>
              </w:rPr>
            </w:pPr>
            <w:r>
              <w:rPr>
                <w:rFonts w:ascii="宋体" w:hAnsi="宋体" w:hint="eastAsia"/>
                <w:szCs w:val="21"/>
              </w:rPr>
              <w:t>11、</w:t>
            </w:r>
          </w:p>
        </w:tc>
        <w:tc>
          <w:tcPr>
            <w:tcW w:w="0" w:type="auto"/>
            <w:vAlign w:val="center"/>
          </w:tcPr>
          <w:p w14:paraId="1901EB6A" w14:textId="77777777" w:rsidR="002A778C" w:rsidRPr="0018189C" w:rsidRDefault="002A778C" w:rsidP="00477760">
            <w:pPr>
              <w:spacing w:line="360" w:lineRule="auto"/>
              <w:rPr>
                <w:rFonts w:ascii="宋体" w:hAnsi="宋体" w:hint="eastAsia"/>
                <w:color w:val="000000"/>
                <w:szCs w:val="21"/>
              </w:rPr>
            </w:pPr>
            <w:r w:rsidRPr="00774124">
              <w:rPr>
                <w:rFonts w:ascii="宋体" w:hAnsi="宋体" w:hint="eastAsia"/>
                <w:color w:val="000000"/>
                <w:szCs w:val="21"/>
              </w:rPr>
              <w:t>具备</w:t>
            </w:r>
            <w:r>
              <w:rPr>
                <w:rFonts w:ascii="宋体" w:hAnsi="宋体" w:hint="eastAsia"/>
                <w:color w:val="000000"/>
                <w:szCs w:val="21"/>
              </w:rPr>
              <w:t>显示屏，可查看检测结果及故障信息等内容。</w:t>
            </w:r>
          </w:p>
        </w:tc>
      </w:tr>
      <w:tr w:rsidR="002A778C" w:rsidRPr="0008299C" w14:paraId="57E8BE37" w14:textId="77777777" w:rsidTr="00477760">
        <w:tc>
          <w:tcPr>
            <w:tcW w:w="0" w:type="auto"/>
            <w:vAlign w:val="center"/>
          </w:tcPr>
          <w:p w14:paraId="162328AB" w14:textId="77777777" w:rsidR="002A778C" w:rsidRDefault="002A778C" w:rsidP="00477760">
            <w:pPr>
              <w:spacing w:line="360" w:lineRule="auto"/>
              <w:jc w:val="center"/>
              <w:rPr>
                <w:rFonts w:ascii="宋体" w:hAnsi="宋体" w:hint="eastAsia"/>
                <w:szCs w:val="21"/>
              </w:rPr>
            </w:pPr>
            <w:r w:rsidRPr="00D60587">
              <w:rPr>
                <w:rFonts w:ascii="宋体" w:hAnsi="宋体" w:hint="eastAsia"/>
                <w:szCs w:val="21"/>
              </w:rPr>
              <w:t>▲</w:t>
            </w:r>
            <w:r>
              <w:rPr>
                <w:rFonts w:ascii="宋体" w:hAnsi="宋体" w:hint="eastAsia"/>
                <w:szCs w:val="21"/>
              </w:rPr>
              <w:t>12、</w:t>
            </w:r>
          </w:p>
        </w:tc>
        <w:tc>
          <w:tcPr>
            <w:tcW w:w="0" w:type="auto"/>
            <w:vAlign w:val="center"/>
          </w:tcPr>
          <w:p w14:paraId="5DDBE4E3" w14:textId="77777777" w:rsidR="002A778C" w:rsidRDefault="002A778C" w:rsidP="00477760">
            <w:pPr>
              <w:spacing w:line="360" w:lineRule="auto"/>
              <w:rPr>
                <w:rFonts w:ascii="宋体" w:hAnsi="宋体" w:hint="eastAsia"/>
                <w:color w:val="000000"/>
                <w:szCs w:val="21"/>
              </w:rPr>
            </w:pPr>
            <w:r>
              <w:rPr>
                <w:rFonts w:ascii="宋体" w:hAnsi="宋体" w:hint="eastAsia"/>
                <w:color w:val="000000"/>
                <w:szCs w:val="21"/>
              </w:rPr>
              <w:t>全自动分析仪可</w:t>
            </w:r>
            <w:r w:rsidRPr="00774124">
              <w:rPr>
                <w:rFonts w:ascii="宋体" w:hAnsi="宋体" w:hint="eastAsia"/>
                <w:color w:val="000000"/>
                <w:szCs w:val="21"/>
              </w:rPr>
              <w:t>自动</w:t>
            </w:r>
            <w:proofErr w:type="gramStart"/>
            <w:r w:rsidRPr="00774124">
              <w:rPr>
                <w:rFonts w:ascii="宋体" w:hAnsi="宋体" w:hint="eastAsia"/>
                <w:color w:val="000000"/>
                <w:szCs w:val="21"/>
              </w:rPr>
              <w:t>清洗吸样针</w:t>
            </w:r>
            <w:proofErr w:type="gramEnd"/>
            <w:r w:rsidRPr="00774124">
              <w:rPr>
                <w:rFonts w:ascii="宋体" w:hAnsi="宋体" w:hint="eastAsia"/>
                <w:color w:val="000000"/>
                <w:szCs w:val="21"/>
              </w:rPr>
              <w:t>，当检测高浓度Hb样本后仪器自动</w:t>
            </w:r>
            <w:proofErr w:type="gramStart"/>
            <w:r w:rsidRPr="00774124">
              <w:rPr>
                <w:rFonts w:ascii="宋体" w:hAnsi="宋体" w:hint="eastAsia"/>
                <w:color w:val="000000"/>
                <w:szCs w:val="21"/>
              </w:rPr>
              <w:t>追加吸样针</w:t>
            </w:r>
            <w:proofErr w:type="gramEnd"/>
            <w:r w:rsidRPr="00774124">
              <w:rPr>
                <w:rFonts w:ascii="宋体" w:hAnsi="宋体" w:hint="eastAsia"/>
                <w:color w:val="000000"/>
                <w:szCs w:val="21"/>
              </w:rPr>
              <w:t>次数，防止样本间携带污染</w:t>
            </w:r>
            <w:r>
              <w:rPr>
                <w:rFonts w:ascii="宋体" w:hAnsi="宋体" w:hint="eastAsia"/>
                <w:color w:val="000000"/>
                <w:szCs w:val="21"/>
              </w:rPr>
              <w:t>，且</w:t>
            </w:r>
            <w:r w:rsidRPr="00774124">
              <w:rPr>
                <w:rFonts w:ascii="宋体" w:hAnsi="宋体" w:hint="eastAsia"/>
                <w:color w:val="000000"/>
                <w:szCs w:val="21"/>
              </w:rPr>
              <w:t>具备急诊进样位</w:t>
            </w:r>
            <w:r>
              <w:rPr>
                <w:rFonts w:ascii="宋体" w:hAnsi="宋体" w:hint="eastAsia"/>
                <w:color w:val="000000"/>
                <w:szCs w:val="21"/>
              </w:rPr>
              <w:t>。</w:t>
            </w:r>
          </w:p>
        </w:tc>
      </w:tr>
      <w:tr w:rsidR="002A778C" w:rsidRPr="0008299C" w14:paraId="03B5775E" w14:textId="77777777" w:rsidTr="00477760">
        <w:tc>
          <w:tcPr>
            <w:tcW w:w="0" w:type="auto"/>
            <w:vAlign w:val="center"/>
          </w:tcPr>
          <w:p w14:paraId="16D63773" w14:textId="77777777" w:rsidR="002A778C" w:rsidRDefault="002A778C" w:rsidP="00477760">
            <w:pPr>
              <w:spacing w:line="360" w:lineRule="auto"/>
              <w:jc w:val="center"/>
              <w:rPr>
                <w:rFonts w:ascii="宋体" w:hAnsi="宋体" w:hint="eastAsia"/>
                <w:szCs w:val="21"/>
              </w:rPr>
            </w:pPr>
            <w:r w:rsidRPr="00D60587">
              <w:rPr>
                <w:rFonts w:ascii="宋体" w:hAnsi="宋体" w:hint="eastAsia"/>
                <w:szCs w:val="21"/>
              </w:rPr>
              <w:t>★</w:t>
            </w:r>
            <w:r>
              <w:rPr>
                <w:rFonts w:ascii="宋体" w:hAnsi="宋体" w:hint="eastAsia"/>
                <w:szCs w:val="21"/>
              </w:rPr>
              <w:t>13、</w:t>
            </w:r>
          </w:p>
        </w:tc>
        <w:tc>
          <w:tcPr>
            <w:tcW w:w="0" w:type="auto"/>
            <w:vAlign w:val="center"/>
          </w:tcPr>
          <w:p w14:paraId="3319E6BC" w14:textId="77777777" w:rsidR="002A778C" w:rsidRDefault="002A778C" w:rsidP="00477760">
            <w:pPr>
              <w:spacing w:line="360" w:lineRule="auto"/>
              <w:rPr>
                <w:rFonts w:ascii="宋体" w:hAnsi="宋体" w:hint="eastAsia"/>
                <w:color w:val="000000"/>
                <w:szCs w:val="21"/>
              </w:rPr>
            </w:pPr>
            <w:r>
              <w:rPr>
                <w:rFonts w:ascii="宋体" w:hAnsi="宋体" w:hint="eastAsia"/>
                <w:color w:val="000000"/>
                <w:szCs w:val="21"/>
              </w:rPr>
              <w:t>全自动分析仪</w:t>
            </w:r>
            <w:r w:rsidRPr="00774124">
              <w:rPr>
                <w:rFonts w:ascii="宋体" w:hAnsi="宋体" w:hint="eastAsia"/>
                <w:color w:val="000000"/>
                <w:szCs w:val="21"/>
              </w:rPr>
              <w:t>样品容器量≥100个尿样/次</w:t>
            </w:r>
            <w:r>
              <w:rPr>
                <w:rFonts w:ascii="宋体" w:hAnsi="宋体" w:hint="eastAsia"/>
                <w:color w:val="000000"/>
                <w:szCs w:val="21"/>
              </w:rPr>
              <w:t>，</w:t>
            </w:r>
            <w:r w:rsidRPr="00774124">
              <w:rPr>
                <w:rFonts w:ascii="宋体" w:hAnsi="宋体" w:hint="eastAsia"/>
                <w:color w:val="000000"/>
                <w:szCs w:val="21"/>
              </w:rPr>
              <w:t>可连续进样。</w:t>
            </w:r>
          </w:p>
        </w:tc>
      </w:tr>
      <w:tr w:rsidR="002A778C" w:rsidRPr="0008299C" w14:paraId="0ED52A6D" w14:textId="77777777" w:rsidTr="00477760">
        <w:tc>
          <w:tcPr>
            <w:tcW w:w="0" w:type="auto"/>
            <w:vAlign w:val="center"/>
          </w:tcPr>
          <w:p w14:paraId="63B1060C" w14:textId="77777777" w:rsidR="002A778C" w:rsidRDefault="002A778C" w:rsidP="00477760">
            <w:pPr>
              <w:spacing w:line="360" w:lineRule="auto"/>
              <w:jc w:val="center"/>
              <w:rPr>
                <w:rFonts w:ascii="宋体" w:hAnsi="宋体" w:hint="eastAsia"/>
                <w:szCs w:val="21"/>
              </w:rPr>
            </w:pPr>
            <w:r w:rsidRPr="00D60587">
              <w:rPr>
                <w:rFonts w:ascii="宋体" w:hAnsi="宋体" w:hint="eastAsia"/>
                <w:szCs w:val="21"/>
              </w:rPr>
              <w:t>▲</w:t>
            </w:r>
            <w:r>
              <w:rPr>
                <w:rFonts w:ascii="宋体" w:hAnsi="宋体" w:hint="eastAsia"/>
                <w:szCs w:val="21"/>
              </w:rPr>
              <w:t>14、</w:t>
            </w:r>
          </w:p>
        </w:tc>
        <w:tc>
          <w:tcPr>
            <w:tcW w:w="0" w:type="auto"/>
            <w:vAlign w:val="center"/>
          </w:tcPr>
          <w:p w14:paraId="1941DD58" w14:textId="77777777" w:rsidR="002A778C" w:rsidRDefault="002A778C" w:rsidP="00477760">
            <w:pPr>
              <w:spacing w:line="360" w:lineRule="auto"/>
              <w:rPr>
                <w:rFonts w:ascii="宋体" w:hAnsi="宋体" w:hint="eastAsia"/>
                <w:color w:val="000000"/>
                <w:szCs w:val="21"/>
              </w:rPr>
            </w:pPr>
            <w:r>
              <w:rPr>
                <w:rFonts w:ascii="宋体" w:hAnsi="宋体" w:hint="eastAsia"/>
                <w:color w:val="000000"/>
                <w:szCs w:val="21"/>
              </w:rPr>
              <w:t>全自动及半自动</w:t>
            </w:r>
            <w:proofErr w:type="gramStart"/>
            <w:r>
              <w:rPr>
                <w:rFonts w:ascii="宋体" w:hAnsi="宋体" w:hint="eastAsia"/>
                <w:color w:val="000000"/>
                <w:szCs w:val="21"/>
              </w:rPr>
              <w:t>分析仪须为</w:t>
            </w:r>
            <w:proofErr w:type="gramEnd"/>
            <w:r>
              <w:rPr>
                <w:rFonts w:ascii="宋体" w:hAnsi="宋体" w:hint="eastAsia"/>
                <w:color w:val="000000"/>
                <w:szCs w:val="21"/>
              </w:rPr>
              <w:t>同一</w:t>
            </w:r>
            <w:proofErr w:type="gramStart"/>
            <w:r>
              <w:rPr>
                <w:rFonts w:ascii="宋体" w:hAnsi="宋体" w:hint="eastAsia"/>
                <w:color w:val="000000"/>
                <w:szCs w:val="21"/>
              </w:rPr>
              <w:t>品牌且</w:t>
            </w:r>
            <w:proofErr w:type="gramEnd"/>
            <w:r>
              <w:rPr>
                <w:rFonts w:ascii="宋体" w:hAnsi="宋体" w:hint="eastAsia"/>
                <w:color w:val="000000"/>
                <w:szCs w:val="21"/>
              </w:rPr>
              <w:t>试剂可通用。</w:t>
            </w:r>
          </w:p>
        </w:tc>
      </w:tr>
      <w:tr w:rsidR="002A778C" w:rsidRPr="0008299C" w14:paraId="4BF9B45A" w14:textId="77777777" w:rsidTr="00477760">
        <w:tc>
          <w:tcPr>
            <w:tcW w:w="0" w:type="auto"/>
            <w:vAlign w:val="center"/>
          </w:tcPr>
          <w:p w14:paraId="22C94694" w14:textId="77777777" w:rsidR="002A778C" w:rsidRPr="00D60587" w:rsidRDefault="002A778C" w:rsidP="00477760">
            <w:pPr>
              <w:spacing w:line="360" w:lineRule="auto"/>
              <w:jc w:val="center"/>
              <w:rPr>
                <w:rFonts w:ascii="宋体" w:hAnsi="宋体" w:hint="eastAsia"/>
                <w:szCs w:val="21"/>
              </w:rPr>
            </w:pPr>
            <w:r>
              <w:rPr>
                <w:rFonts w:ascii="宋体" w:hAnsi="宋体" w:hint="eastAsia"/>
                <w:szCs w:val="21"/>
              </w:rPr>
              <w:t>15、</w:t>
            </w:r>
          </w:p>
        </w:tc>
        <w:tc>
          <w:tcPr>
            <w:tcW w:w="0" w:type="auto"/>
            <w:vAlign w:val="center"/>
          </w:tcPr>
          <w:p w14:paraId="1EA57156" w14:textId="77777777" w:rsidR="002A778C" w:rsidRDefault="002A778C" w:rsidP="00477760">
            <w:pPr>
              <w:spacing w:line="360" w:lineRule="auto"/>
              <w:rPr>
                <w:rFonts w:ascii="宋体" w:hAnsi="宋体" w:hint="eastAsia"/>
                <w:color w:val="000000"/>
                <w:szCs w:val="21"/>
              </w:rPr>
            </w:pPr>
            <w:r w:rsidRPr="0089085C">
              <w:rPr>
                <w:rFonts w:ascii="宋体" w:hAnsi="宋体" w:hint="eastAsia"/>
                <w:color w:val="000000"/>
                <w:szCs w:val="21"/>
              </w:rPr>
              <w:t>携带污染：测定除比重和pH外的各项目高浓度阳性样本，随后检测阴性样本，</w:t>
            </w:r>
            <w:proofErr w:type="gramStart"/>
            <w:r w:rsidRPr="0089085C">
              <w:rPr>
                <w:rFonts w:ascii="宋体" w:hAnsi="宋体" w:hint="eastAsia"/>
                <w:color w:val="000000"/>
                <w:szCs w:val="21"/>
              </w:rPr>
              <w:t>阴性不</w:t>
            </w:r>
            <w:proofErr w:type="gramEnd"/>
            <w:r w:rsidRPr="0089085C">
              <w:rPr>
                <w:rFonts w:ascii="宋体" w:hAnsi="宋体" w:hint="eastAsia"/>
                <w:color w:val="000000"/>
                <w:szCs w:val="21"/>
              </w:rPr>
              <w:t>出现阳性结果</w:t>
            </w:r>
          </w:p>
        </w:tc>
      </w:tr>
    </w:tbl>
    <w:p w14:paraId="4588BECE" w14:textId="77777777" w:rsidR="002A778C" w:rsidRPr="00F66366" w:rsidRDefault="002A778C" w:rsidP="002A778C">
      <w:pPr>
        <w:pStyle w:val="a9"/>
        <w:rPr>
          <w:rFonts w:ascii="宋体" w:hAnsi="宋体" w:cs="宋体" w:hint="eastAsia"/>
          <w:b/>
          <w:bCs/>
          <w:kern w:val="0"/>
          <w:szCs w:val="21"/>
        </w:rPr>
      </w:pPr>
    </w:p>
    <w:p w14:paraId="2A0CC412" w14:textId="77777777" w:rsidR="002A778C" w:rsidRPr="00B26761" w:rsidRDefault="002A778C" w:rsidP="002A778C">
      <w:pPr>
        <w:pStyle w:val="1"/>
        <w:numPr>
          <w:ilvl w:val="0"/>
          <w:numId w:val="1"/>
        </w:numPr>
        <w:tabs>
          <w:tab w:val="left" w:pos="360"/>
        </w:tabs>
        <w:spacing w:before="100" w:after="100" w:line="360" w:lineRule="auto"/>
        <w:ind w:left="0" w:firstLine="0"/>
        <w:jc w:val="left"/>
        <w:rPr>
          <w:b/>
          <w:sz w:val="24"/>
          <w:szCs w:val="24"/>
        </w:rPr>
      </w:pPr>
      <w:bookmarkStart w:id="9" w:name="_Toc196210467"/>
      <w:r w:rsidRPr="00B26761">
        <w:rPr>
          <w:rFonts w:hint="eastAsia"/>
          <w:b/>
          <w:sz w:val="24"/>
          <w:szCs w:val="24"/>
        </w:rPr>
        <w:t>项目售后服务要求</w:t>
      </w:r>
      <w:bookmarkEnd w:id="9"/>
    </w:p>
    <w:p w14:paraId="46CABB35" w14:textId="77777777" w:rsidR="002A778C" w:rsidRDefault="002A778C" w:rsidP="002A778C">
      <w:pPr>
        <w:spacing w:line="360" w:lineRule="auto"/>
        <w:ind w:firstLineChars="200" w:firstLine="480"/>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1.供货价为最终用户价，所有运费、卸货费、保险均由投标方承担；</w:t>
      </w:r>
    </w:p>
    <w:p w14:paraId="6A7CC3D5" w14:textId="77777777" w:rsidR="002A778C" w:rsidRDefault="002A778C" w:rsidP="002A778C">
      <w:pPr>
        <w:spacing w:line="360" w:lineRule="auto"/>
        <w:ind w:firstLineChars="200" w:firstLine="480"/>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2.设备是全新的、未使用过的，并完全符合规定的质量、规格和性能的要求。</w:t>
      </w:r>
    </w:p>
    <w:p w14:paraId="4F71AB94" w14:textId="77777777" w:rsidR="002A778C" w:rsidRDefault="002A778C" w:rsidP="002A778C">
      <w:pPr>
        <w:spacing w:line="360" w:lineRule="auto"/>
        <w:ind w:firstLineChars="200" w:firstLine="480"/>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3.所有设备均由投标方负责安装调试，货物送至2个工作日内安装。安装调试过程中一切费用均由投标方承担。安装调试完成后，对设备主要性能进行检测，并提供检测报告。调试部分：</w:t>
      </w:r>
      <w:r w:rsidRPr="00C84C61">
        <w:rPr>
          <w:rFonts w:ascii="宋体" w:hAnsi="宋体" w:cs="宋体" w:hint="eastAsia"/>
          <w:color w:val="000000"/>
          <w:kern w:val="0"/>
          <w:sz w:val="24"/>
          <w:szCs w:val="24"/>
          <w:lang w:bidi="ar"/>
        </w:rPr>
        <w:t>含与LIS系统连接</w:t>
      </w:r>
      <w:r>
        <w:rPr>
          <w:rFonts w:ascii="宋体" w:hAnsi="宋体" w:cs="宋体" w:hint="eastAsia"/>
          <w:color w:val="000000"/>
          <w:kern w:val="0"/>
          <w:sz w:val="24"/>
          <w:szCs w:val="24"/>
          <w:lang w:bidi="ar"/>
        </w:rPr>
        <w:t xml:space="preserve">。若仪器安装后发现主要参数与标书或仪器说明书严重不符影响工作，应无条件退货，投标方承担全部损失； </w:t>
      </w:r>
    </w:p>
    <w:p w14:paraId="56D02781" w14:textId="77777777" w:rsidR="002A778C" w:rsidRDefault="002A778C" w:rsidP="002A778C">
      <w:pPr>
        <w:spacing w:line="360" w:lineRule="auto"/>
        <w:ind w:firstLineChars="200" w:firstLine="480"/>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4.验收方案：设备安装、调试、培训后，经过一定时期的试运行，设备的</w:t>
      </w:r>
      <w:r>
        <w:rPr>
          <w:rFonts w:ascii="宋体" w:hAnsi="宋体" w:cs="宋体" w:hint="eastAsia"/>
          <w:color w:val="000000"/>
          <w:kern w:val="0"/>
          <w:sz w:val="24"/>
          <w:szCs w:val="24"/>
          <w:lang w:bidi="ar"/>
        </w:rPr>
        <w:lastRenderedPageBreak/>
        <w:t>各项性能指标均能达到招标要求的，视为验收通过，双方签署验收文件。</w:t>
      </w:r>
    </w:p>
    <w:p w14:paraId="0A88586F" w14:textId="77777777" w:rsidR="002A778C" w:rsidRPr="00F358EC" w:rsidRDefault="002A778C" w:rsidP="002A778C">
      <w:pPr>
        <w:spacing w:line="360" w:lineRule="auto"/>
        <w:ind w:firstLineChars="200" w:firstLine="480"/>
        <w:jc w:val="left"/>
        <w:rPr>
          <w:rFonts w:ascii="宋体" w:hAnsi="宋体" w:cs="宋体" w:hint="eastAsia"/>
          <w:kern w:val="0"/>
          <w:sz w:val="24"/>
          <w:szCs w:val="24"/>
          <w:lang w:bidi="ar"/>
        </w:rPr>
      </w:pPr>
      <w:r>
        <w:rPr>
          <w:rFonts w:ascii="宋体" w:hAnsi="宋体" w:cs="宋体" w:hint="eastAsia"/>
          <w:color w:val="000000"/>
          <w:kern w:val="0"/>
          <w:sz w:val="24"/>
          <w:szCs w:val="24"/>
          <w:lang w:bidi="ar"/>
        </w:rPr>
        <w:t>5.保证对所售设备提供专业的7*24小时原厂技术服务和技术支持</w:t>
      </w:r>
      <w:r w:rsidRPr="00F358EC">
        <w:rPr>
          <w:rFonts w:ascii="宋体" w:hAnsi="宋体" w:cs="宋体" w:hint="eastAsia"/>
          <w:kern w:val="0"/>
          <w:sz w:val="24"/>
          <w:szCs w:val="24"/>
          <w:lang w:bidi="ar"/>
        </w:rPr>
        <w:t>，2小时内予以响应，2小时内到达买方现场，24小时内排除故障，如在3天内无法修复，提供与该设备相同的备用机。</w:t>
      </w:r>
    </w:p>
    <w:p w14:paraId="2BB54243" w14:textId="77777777" w:rsidR="002A778C" w:rsidRPr="00F358EC" w:rsidRDefault="002A778C" w:rsidP="002A778C">
      <w:pPr>
        <w:spacing w:line="360" w:lineRule="auto"/>
        <w:ind w:firstLineChars="200" w:firstLine="480"/>
        <w:jc w:val="left"/>
        <w:rPr>
          <w:rFonts w:ascii="宋体" w:hAnsi="宋体" w:cs="宋体" w:hint="eastAsia"/>
          <w:kern w:val="0"/>
          <w:sz w:val="24"/>
          <w:szCs w:val="24"/>
          <w:lang w:bidi="ar"/>
        </w:rPr>
      </w:pPr>
      <w:r w:rsidRPr="00F358EC">
        <w:rPr>
          <w:rFonts w:ascii="宋体" w:hAnsi="宋体" w:cs="宋体" w:hint="eastAsia"/>
          <w:kern w:val="0"/>
          <w:sz w:val="24"/>
          <w:szCs w:val="24"/>
          <w:lang w:bidi="ar"/>
        </w:rPr>
        <w:t>6.</w:t>
      </w:r>
      <w:r w:rsidRPr="00F358EC">
        <w:rPr>
          <w:rFonts w:hint="eastAsia"/>
        </w:rPr>
        <w:t xml:space="preserve"> </w:t>
      </w:r>
      <w:r w:rsidRPr="00F358EC">
        <w:rPr>
          <w:rFonts w:ascii="宋体" w:hAnsi="宋体" w:cs="宋体" w:hint="eastAsia"/>
          <w:kern w:val="0"/>
          <w:sz w:val="24"/>
          <w:szCs w:val="24"/>
          <w:lang w:bidi="ar"/>
        </w:rPr>
        <w:t>投标方应提出详细的人员培训计划建议书，负责准备所有培训资料。并且派出具有足够实践经验和培训经验的工程师对具体操作人员进行培训，直至操作人员能够熟练掌握日常操作和维护；</w:t>
      </w:r>
      <w:r w:rsidRPr="00F358EC">
        <w:rPr>
          <w:rFonts w:ascii="宋体" w:hAnsi="宋体" w:cs="宋体" w:hint="eastAsia"/>
          <w:szCs w:val="21"/>
        </w:rPr>
        <w:t>培训次数≥4次/年</w:t>
      </w:r>
    </w:p>
    <w:p w14:paraId="63BBD70F" w14:textId="77777777" w:rsidR="002A778C" w:rsidRPr="00F358EC" w:rsidRDefault="002A778C" w:rsidP="002A778C">
      <w:pPr>
        <w:spacing w:line="360" w:lineRule="auto"/>
        <w:ind w:firstLineChars="200" w:firstLine="480"/>
        <w:jc w:val="left"/>
        <w:rPr>
          <w:rFonts w:ascii="宋体" w:hAnsi="宋体" w:cs="宋体" w:hint="eastAsia"/>
          <w:kern w:val="0"/>
          <w:sz w:val="24"/>
          <w:szCs w:val="24"/>
          <w:lang w:bidi="ar"/>
        </w:rPr>
      </w:pPr>
      <w:r w:rsidRPr="00F358EC">
        <w:rPr>
          <w:rFonts w:ascii="宋体" w:hAnsi="宋体" w:cs="宋体" w:hint="eastAsia"/>
          <w:kern w:val="0"/>
          <w:sz w:val="24"/>
          <w:szCs w:val="24"/>
          <w:lang w:bidi="ar"/>
        </w:rPr>
        <w:t>7.远程应用支持：投标产品生产厂家在国内建有远程应用支持中心，可与用户之间建立语音、视频联系，以便厂方应用医生随时为用户提供在线、实时的技术指导。</w:t>
      </w:r>
    </w:p>
    <w:p w14:paraId="383648AB" w14:textId="77777777" w:rsidR="002A778C" w:rsidRPr="00F358EC" w:rsidRDefault="002A778C" w:rsidP="002A778C">
      <w:pPr>
        <w:spacing w:line="360" w:lineRule="auto"/>
        <w:ind w:firstLineChars="200" w:firstLine="480"/>
        <w:jc w:val="left"/>
        <w:rPr>
          <w:rFonts w:ascii="宋体" w:hAnsi="宋体" w:cs="宋体" w:hint="eastAsia"/>
          <w:kern w:val="0"/>
          <w:sz w:val="24"/>
          <w:szCs w:val="24"/>
          <w:lang w:bidi="ar"/>
        </w:rPr>
      </w:pPr>
      <w:r w:rsidRPr="00F358EC">
        <w:rPr>
          <w:rFonts w:ascii="宋体" w:hAnsi="宋体" w:hint="eastAsia"/>
          <w:bCs/>
          <w:sz w:val="24"/>
          <w:szCs w:val="24"/>
        </w:rPr>
        <w:t>★</w:t>
      </w:r>
      <w:r w:rsidRPr="00F358EC">
        <w:rPr>
          <w:rFonts w:ascii="宋体" w:hAnsi="宋体" w:cs="宋体" w:hint="eastAsia"/>
          <w:kern w:val="0"/>
          <w:sz w:val="24"/>
          <w:szCs w:val="24"/>
          <w:lang w:bidi="ar"/>
        </w:rPr>
        <w:t>8.设备保修期≥验收合格后，所有投标设备及其附属易耗件（包括第三方外购设备及易耗件）原厂整机5年，在投标文件中提供原厂售后服务承诺函；</w:t>
      </w:r>
    </w:p>
    <w:p w14:paraId="158EA962" w14:textId="77777777" w:rsidR="002A778C" w:rsidRPr="00F358EC" w:rsidRDefault="002A778C" w:rsidP="002A778C">
      <w:pPr>
        <w:spacing w:line="360" w:lineRule="auto"/>
        <w:ind w:firstLineChars="200" w:firstLine="480"/>
        <w:jc w:val="left"/>
        <w:rPr>
          <w:rFonts w:ascii="宋体" w:hAnsi="宋体" w:cs="宋体" w:hint="eastAsia"/>
          <w:kern w:val="0"/>
          <w:sz w:val="24"/>
          <w:szCs w:val="24"/>
          <w:lang w:bidi="ar"/>
        </w:rPr>
      </w:pPr>
      <w:r w:rsidRPr="00F358EC">
        <w:rPr>
          <w:rFonts w:ascii="宋体" w:hAnsi="宋体" w:cs="宋体" w:hint="eastAsia"/>
          <w:kern w:val="0"/>
          <w:sz w:val="24"/>
        </w:rPr>
        <w:t>9.凡保修期内出现的质量问题，投标方免费给予修理或调换，不再额外收取零配件费及人工费。如设备无法修复影响正常工作，投标方应负责将新的设备运至现场，并承担其风险和费用。如投标方在此期间未能履行此条约，致使招标人遭受损失，则由投标方承担直接和间接损失；如超出质保期后，年保修价格不超过中标金额的5%；</w:t>
      </w:r>
    </w:p>
    <w:p w14:paraId="1D04BF3D" w14:textId="77777777" w:rsidR="002A778C" w:rsidRPr="00F358EC" w:rsidRDefault="002A778C" w:rsidP="002A778C">
      <w:pPr>
        <w:spacing w:line="360" w:lineRule="auto"/>
        <w:ind w:firstLineChars="200" w:firstLine="480"/>
        <w:jc w:val="left"/>
        <w:rPr>
          <w:rFonts w:ascii="宋体" w:hAnsi="宋体" w:cs="宋体" w:hint="eastAsia"/>
          <w:kern w:val="0"/>
          <w:sz w:val="24"/>
          <w:szCs w:val="24"/>
          <w:lang w:bidi="ar"/>
        </w:rPr>
      </w:pPr>
      <w:r w:rsidRPr="00F358EC">
        <w:rPr>
          <w:rFonts w:ascii="宋体" w:hAnsi="宋体" w:cs="宋体" w:hint="eastAsia"/>
          <w:kern w:val="0"/>
          <w:sz w:val="24"/>
          <w:szCs w:val="24"/>
          <w:lang w:bidi="ar"/>
        </w:rPr>
        <w:t>10.提供终身软件升级、每年免费校准并出具合格报告；</w:t>
      </w:r>
    </w:p>
    <w:p w14:paraId="5A294832" w14:textId="77777777" w:rsidR="002A778C" w:rsidRPr="00F358EC" w:rsidRDefault="002A778C" w:rsidP="002A778C">
      <w:pPr>
        <w:spacing w:line="360" w:lineRule="auto"/>
        <w:ind w:firstLineChars="200" w:firstLine="480"/>
        <w:jc w:val="left"/>
        <w:rPr>
          <w:rFonts w:ascii="宋体" w:hAnsi="宋体" w:cs="宋体" w:hint="eastAsia"/>
          <w:kern w:val="0"/>
          <w:sz w:val="24"/>
          <w:szCs w:val="24"/>
          <w:lang w:bidi="ar"/>
        </w:rPr>
      </w:pPr>
      <w:r w:rsidRPr="00F358EC">
        <w:rPr>
          <w:rFonts w:ascii="宋体" w:hAnsi="宋体" w:cs="宋体" w:hint="eastAsia"/>
          <w:kern w:val="0"/>
          <w:sz w:val="24"/>
          <w:szCs w:val="24"/>
          <w:lang w:bidi="ar"/>
        </w:rPr>
        <w:t>11.提供原厂技术援助：如提供操作手册，每年技术回访；</w:t>
      </w:r>
    </w:p>
    <w:p w14:paraId="7CC3997A" w14:textId="77777777" w:rsidR="002A778C" w:rsidRPr="00F358EC" w:rsidRDefault="002A778C" w:rsidP="002A778C">
      <w:pPr>
        <w:spacing w:line="360" w:lineRule="auto"/>
        <w:ind w:firstLineChars="200" w:firstLine="480"/>
        <w:jc w:val="left"/>
        <w:rPr>
          <w:rFonts w:ascii="宋体" w:hAnsi="宋体" w:cs="宋体" w:hint="eastAsia"/>
          <w:kern w:val="0"/>
          <w:sz w:val="24"/>
          <w:szCs w:val="24"/>
          <w:lang w:bidi="ar"/>
        </w:rPr>
      </w:pPr>
      <w:r w:rsidRPr="00F358EC">
        <w:rPr>
          <w:rFonts w:ascii="宋体" w:hAnsi="宋体" w:cs="宋体" w:hint="eastAsia"/>
          <w:kern w:val="0"/>
          <w:sz w:val="24"/>
          <w:szCs w:val="24"/>
          <w:lang w:bidi="ar"/>
        </w:rPr>
        <w:t>12.投标文件中分别提供随机易损件和易耗件清单（计入投标总价），和</w:t>
      </w:r>
      <w:proofErr w:type="gramStart"/>
      <w:r w:rsidRPr="00F358EC">
        <w:rPr>
          <w:rFonts w:ascii="宋体" w:hAnsi="宋体" w:cs="宋体" w:hint="eastAsia"/>
          <w:kern w:val="0"/>
          <w:sz w:val="24"/>
          <w:szCs w:val="24"/>
          <w:lang w:bidi="ar"/>
        </w:rPr>
        <w:t>质保期</w:t>
      </w:r>
      <w:proofErr w:type="gramEnd"/>
      <w:r w:rsidRPr="00F358EC">
        <w:rPr>
          <w:rFonts w:ascii="宋体" w:hAnsi="宋体" w:cs="宋体" w:hint="eastAsia"/>
          <w:kern w:val="0"/>
          <w:sz w:val="24"/>
          <w:szCs w:val="24"/>
          <w:lang w:bidi="ar"/>
        </w:rPr>
        <w:t>结束后的备品备件、易损件和易耗件清单一览表（不计入投标总价）。</w:t>
      </w:r>
    </w:p>
    <w:p w14:paraId="76E3CC10" w14:textId="77777777" w:rsidR="002A778C" w:rsidRPr="00F358EC" w:rsidRDefault="002A778C" w:rsidP="002A778C">
      <w:pPr>
        <w:spacing w:line="360" w:lineRule="auto"/>
        <w:ind w:firstLineChars="200" w:firstLine="480"/>
        <w:jc w:val="left"/>
        <w:rPr>
          <w:rFonts w:ascii="宋体" w:hAnsi="宋体" w:cs="宋体" w:hint="eastAsia"/>
          <w:kern w:val="0"/>
          <w:sz w:val="24"/>
          <w:lang w:bidi="ar"/>
        </w:rPr>
      </w:pPr>
      <w:r w:rsidRPr="00F358EC">
        <w:rPr>
          <w:rFonts w:ascii="宋体" w:hAnsi="宋体" w:cs="宋体" w:hint="eastAsia"/>
          <w:kern w:val="0"/>
          <w:sz w:val="24"/>
          <w:lang w:bidi="ar"/>
        </w:rPr>
        <w:t>13.备品备件供货价格：不得超过市场价格的80%。投标时需填写上述价格，出质保期后，上述产品供货价格以双方最终认定价格为准，且采购人有权更换供货方。配件供应 10 年以上。</w:t>
      </w:r>
    </w:p>
    <w:p w14:paraId="1C186DA3" w14:textId="77777777" w:rsidR="002A778C" w:rsidRPr="00F358EC" w:rsidRDefault="002A778C" w:rsidP="002A778C">
      <w:pPr>
        <w:spacing w:line="360" w:lineRule="auto"/>
        <w:ind w:firstLineChars="200" w:firstLine="480"/>
        <w:jc w:val="left"/>
        <w:rPr>
          <w:rFonts w:ascii="宋体" w:hAnsi="宋体" w:cs="宋体" w:hint="eastAsia"/>
          <w:kern w:val="0"/>
          <w:sz w:val="24"/>
          <w:lang w:bidi="ar"/>
        </w:rPr>
      </w:pPr>
      <w:r w:rsidRPr="00F358EC">
        <w:rPr>
          <w:rFonts w:ascii="宋体" w:hAnsi="宋体" w:cs="宋体" w:hint="eastAsia"/>
          <w:kern w:val="0"/>
          <w:sz w:val="24"/>
          <w:lang w:bidi="ar"/>
        </w:rPr>
        <w:t>14.</w:t>
      </w:r>
      <w:proofErr w:type="gramStart"/>
      <w:r w:rsidRPr="00F358EC">
        <w:rPr>
          <w:rFonts w:ascii="宋体" w:hAnsi="宋体" w:cs="宋体" w:hint="eastAsia"/>
          <w:kern w:val="0"/>
          <w:sz w:val="24"/>
          <w:lang w:bidi="ar"/>
        </w:rPr>
        <w:t>维保内容</w:t>
      </w:r>
      <w:proofErr w:type="gramEnd"/>
      <w:r w:rsidRPr="00F358EC">
        <w:rPr>
          <w:rFonts w:ascii="宋体" w:hAnsi="宋体" w:cs="宋体" w:hint="eastAsia"/>
          <w:kern w:val="0"/>
          <w:sz w:val="24"/>
          <w:lang w:bidi="ar"/>
        </w:rPr>
        <w:t>与价格：质保期后，维保费用以双方最终认定价格为准，原则上不超过设备总价的8%。</w:t>
      </w:r>
    </w:p>
    <w:p w14:paraId="77CB460A" w14:textId="77777777" w:rsidR="005622DE" w:rsidRPr="002A778C" w:rsidRDefault="005622DE">
      <w:pPr>
        <w:rPr>
          <w:rFonts w:hint="eastAsia"/>
        </w:rPr>
      </w:pPr>
    </w:p>
    <w:sectPr w:rsidR="005622DE" w:rsidRPr="002A77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91DF6" w14:textId="77777777" w:rsidR="0096346F" w:rsidRDefault="0096346F" w:rsidP="002A778C">
      <w:pPr>
        <w:rPr>
          <w:rFonts w:hint="eastAsia"/>
        </w:rPr>
      </w:pPr>
      <w:r>
        <w:separator/>
      </w:r>
    </w:p>
  </w:endnote>
  <w:endnote w:type="continuationSeparator" w:id="0">
    <w:p w14:paraId="6BF88ABD" w14:textId="77777777" w:rsidR="0096346F" w:rsidRDefault="0096346F" w:rsidP="002A778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547D0" w14:textId="77777777" w:rsidR="0096346F" w:rsidRDefault="0096346F" w:rsidP="002A778C">
      <w:pPr>
        <w:rPr>
          <w:rFonts w:hint="eastAsia"/>
        </w:rPr>
      </w:pPr>
      <w:r>
        <w:separator/>
      </w:r>
    </w:p>
  </w:footnote>
  <w:footnote w:type="continuationSeparator" w:id="0">
    <w:p w14:paraId="7BD3D75A" w14:textId="77777777" w:rsidR="0096346F" w:rsidRDefault="0096346F" w:rsidP="002A778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C70DA6"/>
    <w:multiLevelType w:val="multilevel"/>
    <w:tmpl w:val="60C70DA6"/>
    <w:lvl w:ilvl="0">
      <w:start w:val="1"/>
      <w:numFmt w:val="chineseCountingThousand"/>
      <w:suff w:val="nothing"/>
      <w:lvlText w:val="%1、"/>
      <w:lvlJc w:val="left"/>
      <w:pPr>
        <w:ind w:left="420" w:hanging="420"/>
      </w:pPr>
      <w:rPr>
        <w:rFonts w:hint="eastAsia"/>
        <w:b/>
        <w:bCs/>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262294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F6"/>
    <w:rsid w:val="00093D18"/>
    <w:rsid w:val="00167E05"/>
    <w:rsid w:val="001A4BA0"/>
    <w:rsid w:val="002A778C"/>
    <w:rsid w:val="004A72F6"/>
    <w:rsid w:val="005622DE"/>
    <w:rsid w:val="0096346F"/>
    <w:rsid w:val="00AA4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AF358218-DF6B-4B21-A830-16959EC5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78C"/>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4A72F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4A72F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4A72F6"/>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4A72F6"/>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4A72F6"/>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4A72F6"/>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4A72F6"/>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72F6"/>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4A72F6"/>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4A72F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4A72F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4A72F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4A72F6"/>
    <w:rPr>
      <w:rFonts w:cstheme="majorBidi"/>
      <w:color w:val="0F4761" w:themeColor="accent1" w:themeShade="BF"/>
      <w:sz w:val="28"/>
      <w:szCs w:val="28"/>
    </w:rPr>
  </w:style>
  <w:style w:type="character" w:customStyle="1" w:styleId="50">
    <w:name w:val="标题 5 字符"/>
    <w:basedOn w:val="a0"/>
    <w:link w:val="5"/>
    <w:uiPriority w:val="9"/>
    <w:semiHidden/>
    <w:rsid w:val="004A72F6"/>
    <w:rPr>
      <w:rFonts w:cstheme="majorBidi"/>
      <w:color w:val="0F4761" w:themeColor="accent1" w:themeShade="BF"/>
      <w:sz w:val="24"/>
      <w:szCs w:val="24"/>
    </w:rPr>
  </w:style>
  <w:style w:type="character" w:customStyle="1" w:styleId="60">
    <w:name w:val="标题 6 字符"/>
    <w:basedOn w:val="a0"/>
    <w:link w:val="6"/>
    <w:uiPriority w:val="9"/>
    <w:semiHidden/>
    <w:rsid w:val="004A72F6"/>
    <w:rPr>
      <w:rFonts w:cstheme="majorBidi"/>
      <w:b/>
      <w:bCs/>
      <w:color w:val="0F4761" w:themeColor="accent1" w:themeShade="BF"/>
    </w:rPr>
  </w:style>
  <w:style w:type="character" w:customStyle="1" w:styleId="70">
    <w:name w:val="标题 7 字符"/>
    <w:basedOn w:val="a0"/>
    <w:link w:val="7"/>
    <w:uiPriority w:val="9"/>
    <w:semiHidden/>
    <w:rsid w:val="004A72F6"/>
    <w:rPr>
      <w:rFonts w:cstheme="majorBidi"/>
      <w:b/>
      <w:bCs/>
      <w:color w:val="595959" w:themeColor="text1" w:themeTint="A6"/>
    </w:rPr>
  </w:style>
  <w:style w:type="character" w:customStyle="1" w:styleId="80">
    <w:name w:val="标题 8 字符"/>
    <w:basedOn w:val="a0"/>
    <w:link w:val="8"/>
    <w:uiPriority w:val="9"/>
    <w:semiHidden/>
    <w:rsid w:val="004A72F6"/>
    <w:rPr>
      <w:rFonts w:cstheme="majorBidi"/>
      <w:color w:val="595959" w:themeColor="text1" w:themeTint="A6"/>
    </w:rPr>
  </w:style>
  <w:style w:type="character" w:customStyle="1" w:styleId="90">
    <w:name w:val="标题 9 字符"/>
    <w:basedOn w:val="a0"/>
    <w:link w:val="9"/>
    <w:uiPriority w:val="9"/>
    <w:semiHidden/>
    <w:rsid w:val="004A72F6"/>
    <w:rPr>
      <w:rFonts w:eastAsiaTheme="majorEastAsia" w:cstheme="majorBidi"/>
      <w:color w:val="595959" w:themeColor="text1" w:themeTint="A6"/>
    </w:rPr>
  </w:style>
  <w:style w:type="paragraph" w:styleId="a3">
    <w:name w:val="Title"/>
    <w:basedOn w:val="a"/>
    <w:next w:val="a"/>
    <w:link w:val="a4"/>
    <w:uiPriority w:val="10"/>
    <w:qFormat/>
    <w:rsid w:val="004A72F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72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72F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72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72F6"/>
    <w:pPr>
      <w:spacing w:before="160" w:after="160"/>
      <w:jc w:val="center"/>
    </w:pPr>
    <w:rPr>
      <w:i/>
      <w:iCs/>
      <w:color w:val="404040" w:themeColor="text1" w:themeTint="BF"/>
    </w:rPr>
  </w:style>
  <w:style w:type="character" w:customStyle="1" w:styleId="a8">
    <w:name w:val="引用 字符"/>
    <w:basedOn w:val="a0"/>
    <w:link w:val="a7"/>
    <w:uiPriority w:val="29"/>
    <w:rsid w:val="004A72F6"/>
    <w:rPr>
      <w:i/>
      <w:iCs/>
      <w:color w:val="404040" w:themeColor="text1" w:themeTint="BF"/>
    </w:rPr>
  </w:style>
  <w:style w:type="paragraph" w:styleId="a9">
    <w:name w:val="List Paragraph"/>
    <w:basedOn w:val="a"/>
    <w:uiPriority w:val="34"/>
    <w:qFormat/>
    <w:rsid w:val="004A72F6"/>
    <w:pPr>
      <w:ind w:left="720"/>
      <w:contextualSpacing/>
    </w:pPr>
  </w:style>
  <w:style w:type="character" w:styleId="aa">
    <w:name w:val="Intense Emphasis"/>
    <w:basedOn w:val="a0"/>
    <w:uiPriority w:val="21"/>
    <w:qFormat/>
    <w:rsid w:val="004A72F6"/>
    <w:rPr>
      <w:i/>
      <w:iCs/>
      <w:color w:val="0F4761" w:themeColor="accent1" w:themeShade="BF"/>
    </w:rPr>
  </w:style>
  <w:style w:type="paragraph" w:styleId="ab">
    <w:name w:val="Intense Quote"/>
    <w:basedOn w:val="a"/>
    <w:next w:val="a"/>
    <w:link w:val="ac"/>
    <w:uiPriority w:val="30"/>
    <w:qFormat/>
    <w:rsid w:val="004A72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4A72F6"/>
    <w:rPr>
      <w:i/>
      <w:iCs/>
      <w:color w:val="0F4761" w:themeColor="accent1" w:themeShade="BF"/>
    </w:rPr>
  </w:style>
  <w:style w:type="character" w:styleId="ad">
    <w:name w:val="Intense Reference"/>
    <w:basedOn w:val="a0"/>
    <w:uiPriority w:val="32"/>
    <w:qFormat/>
    <w:rsid w:val="004A72F6"/>
    <w:rPr>
      <w:b/>
      <w:bCs/>
      <w:smallCaps/>
      <w:color w:val="0F4761" w:themeColor="accent1" w:themeShade="BF"/>
      <w:spacing w:val="5"/>
    </w:rPr>
  </w:style>
  <w:style w:type="paragraph" w:styleId="ae">
    <w:name w:val="header"/>
    <w:basedOn w:val="a"/>
    <w:link w:val="af"/>
    <w:uiPriority w:val="99"/>
    <w:unhideWhenUsed/>
    <w:rsid w:val="002A778C"/>
    <w:pPr>
      <w:tabs>
        <w:tab w:val="center" w:pos="4153"/>
        <w:tab w:val="right" w:pos="8306"/>
      </w:tabs>
      <w:snapToGrid w:val="0"/>
      <w:jc w:val="center"/>
    </w:pPr>
    <w:rPr>
      <w:sz w:val="18"/>
      <w:szCs w:val="18"/>
    </w:rPr>
  </w:style>
  <w:style w:type="character" w:customStyle="1" w:styleId="af">
    <w:name w:val="页眉 字符"/>
    <w:basedOn w:val="a0"/>
    <w:link w:val="ae"/>
    <w:uiPriority w:val="99"/>
    <w:rsid w:val="002A778C"/>
    <w:rPr>
      <w:sz w:val="18"/>
      <w:szCs w:val="18"/>
    </w:rPr>
  </w:style>
  <w:style w:type="paragraph" w:styleId="af0">
    <w:name w:val="footer"/>
    <w:basedOn w:val="a"/>
    <w:link w:val="af1"/>
    <w:uiPriority w:val="99"/>
    <w:unhideWhenUsed/>
    <w:rsid w:val="002A778C"/>
    <w:pPr>
      <w:tabs>
        <w:tab w:val="center" w:pos="4153"/>
        <w:tab w:val="right" w:pos="8306"/>
      </w:tabs>
      <w:snapToGrid w:val="0"/>
      <w:jc w:val="left"/>
    </w:pPr>
    <w:rPr>
      <w:sz w:val="18"/>
      <w:szCs w:val="18"/>
    </w:rPr>
  </w:style>
  <w:style w:type="character" w:customStyle="1" w:styleId="af1">
    <w:name w:val="页脚 字符"/>
    <w:basedOn w:val="a0"/>
    <w:link w:val="af0"/>
    <w:uiPriority w:val="99"/>
    <w:rsid w:val="002A778C"/>
    <w:rPr>
      <w:sz w:val="18"/>
      <w:szCs w:val="18"/>
    </w:rPr>
  </w:style>
  <w:style w:type="table" w:styleId="af2">
    <w:name w:val="Table Grid"/>
    <w:basedOn w:val="a1"/>
    <w:uiPriority w:val="39"/>
    <w:qFormat/>
    <w:rsid w:val="002A778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1029</Characters>
  <Application>Microsoft Office Word</Application>
  <DocSecurity>0</DocSecurity>
  <Lines>85</Lines>
  <Paragraphs>81</Paragraphs>
  <ScaleCrop>false</ScaleCrop>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Yiming LI</dc:creator>
  <cp:keywords/>
  <dc:description/>
  <cp:lastModifiedBy>Yiming LI</cp:lastModifiedBy>
  <cp:revision>2</cp:revision>
  <dcterms:created xsi:type="dcterms:W3CDTF">2025-05-16T06:54:00Z</dcterms:created>
  <dcterms:modified xsi:type="dcterms:W3CDTF">2025-05-16T06:54:00Z</dcterms:modified>
</cp:coreProperties>
</file>