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35B26">
      <w:pPr>
        <w:numPr>
          <w:ilvl w:val="0"/>
          <w:numId w:val="1"/>
        </w:numPr>
        <w:spacing w:line="360" w:lineRule="auto"/>
        <w:rPr>
          <w:rFonts w:hint="eastAsia" w:ascii="宋体" w:hAnsi="宋体" w:cs="宋体"/>
          <w:kern w:val="0"/>
          <w:sz w:val="24"/>
        </w:rPr>
      </w:pPr>
      <w:r>
        <w:rPr>
          <w:rFonts w:hint="eastAsia" w:ascii="宋体" w:hAnsi="宋体" w:cs="宋体"/>
          <w:sz w:val="24"/>
        </w:rPr>
        <w:t>项目名称：</w:t>
      </w:r>
      <w:r>
        <w:rPr>
          <w:rFonts w:hint="eastAsia" w:ascii="宋体" w:hAnsi="宋体" w:cs="宋体"/>
          <w:kern w:val="0"/>
          <w:sz w:val="24"/>
        </w:rPr>
        <w:t>上海交通大学医学院附属新华医院纸质病案院外仓储</w:t>
      </w:r>
      <w:r>
        <w:rPr>
          <w:rFonts w:hint="eastAsia" w:ascii="宋体" w:hAnsi="宋体" w:cs="宋体"/>
          <w:kern w:val="0"/>
          <w:sz w:val="24"/>
          <w:lang w:eastAsia="zh-CN"/>
        </w:rPr>
        <w:t>采购</w:t>
      </w:r>
      <w:r>
        <w:rPr>
          <w:rFonts w:hint="eastAsia" w:ascii="宋体" w:hAnsi="宋体" w:cs="宋体"/>
          <w:kern w:val="0"/>
          <w:sz w:val="24"/>
        </w:rPr>
        <w:t>项目</w:t>
      </w:r>
    </w:p>
    <w:p w14:paraId="5517F9E4">
      <w:pPr>
        <w:numPr>
          <w:ilvl w:val="0"/>
          <w:numId w:val="1"/>
        </w:numPr>
        <w:spacing w:line="360" w:lineRule="auto"/>
        <w:ind w:left="0" w:leftChars="0" w:firstLine="0" w:firstLineChars="0"/>
        <w:rPr>
          <w:rFonts w:hint="eastAsia" w:ascii="宋体" w:hAnsi="宋体" w:cs="宋体"/>
          <w:sz w:val="24"/>
          <w:lang w:val="en-US" w:eastAsia="zh-CN"/>
        </w:rPr>
      </w:pPr>
      <w:r>
        <w:rPr>
          <w:rFonts w:hint="eastAsia" w:ascii="宋体" w:hAnsi="宋体" w:cs="宋体"/>
          <w:sz w:val="24"/>
          <w:lang w:val="en-US" w:eastAsia="zh-CN"/>
        </w:rPr>
        <w:t>服务期：三年，合同一年一签</w:t>
      </w:r>
    </w:p>
    <w:p w14:paraId="36AA4F04">
      <w:pPr>
        <w:numPr>
          <w:ilvl w:val="0"/>
          <w:numId w:val="1"/>
        </w:numPr>
        <w:spacing w:line="360" w:lineRule="auto"/>
        <w:ind w:left="0" w:leftChars="0" w:firstLine="0" w:firstLineChars="0"/>
        <w:rPr>
          <w:rFonts w:hint="eastAsia" w:ascii="宋体" w:hAnsi="宋体" w:cs="宋体"/>
          <w:sz w:val="24"/>
        </w:rPr>
      </w:pPr>
      <w:r>
        <w:rPr>
          <w:rFonts w:hint="eastAsia" w:ascii="宋体" w:hAnsi="宋体" w:cs="宋体"/>
          <w:sz w:val="24"/>
        </w:rPr>
        <w:t>付款方式：</w:t>
      </w:r>
      <w:r>
        <w:rPr>
          <w:rFonts w:hint="eastAsia" w:ascii="宋体" w:hAnsi="宋体" w:cs="宋体"/>
          <w:sz w:val="24"/>
          <w:lang w:val="en-US" w:eastAsia="zh-CN"/>
        </w:rPr>
        <w:t>合同签订后90天内</w:t>
      </w:r>
      <w:bookmarkStart w:id="0" w:name="PO_付款方法30"/>
      <w:r>
        <w:rPr>
          <w:rFonts w:hint="eastAsia" w:ascii="宋体" w:hAnsi="宋体" w:cs="宋体"/>
          <w:sz w:val="24"/>
          <w:lang w:val="en-US" w:eastAsia="zh-CN"/>
        </w:rPr>
        <w:t>，</w:t>
      </w:r>
      <w:r>
        <w:rPr>
          <w:rFonts w:hint="eastAsia" w:ascii="宋体" w:hAnsi="宋体" w:eastAsia="宋体" w:cs="宋体"/>
          <w:kern w:val="0"/>
          <w:sz w:val="24"/>
          <w:szCs w:val="24"/>
        </w:rPr>
        <w:t>按实结算费用</w:t>
      </w:r>
      <w:r>
        <w:rPr>
          <w:rFonts w:ascii="宋体" w:hAnsi="宋体" w:eastAsia="宋体" w:cs="宋体"/>
          <w:kern w:val="0"/>
          <w:sz w:val="24"/>
          <w:szCs w:val="24"/>
        </w:rPr>
        <w:t>。招标人支付货款前，中标人须向招标人开具数额相等的发票，招标人据此付款。</w:t>
      </w:r>
      <w:bookmarkEnd w:id="0"/>
    </w:p>
    <w:p w14:paraId="33556551">
      <w:pPr>
        <w:numPr>
          <w:ilvl w:val="0"/>
          <w:numId w:val="0"/>
        </w:numPr>
        <w:spacing w:line="360" w:lineRule="auto"/>
        <w:rPr>
          <w:rFonts w:hint="eastAsia" w:ascii="宋体" w:hAnsi="宋体" w:cs="宋体" w:eastAsiaTheme="minorEastAsia"/>
          <w:sz w:val="24"/>
          <w:lang w:val="en-US" w:eastAsia="zh-CN"/>
        </w:rPr>
      </w:pPr>
      <w:r>
        <w:rPr>
          <w:rFonts w:hint="eastAsia" w:ascii="宋体" w:hAnsi="宋体" w:cs="宋体"/>
          <w:sz w:val="24"/>
          <w:lang w:val="en-US" w:eastAsia="zh-CN"/>
        </w:rPr>
        <w:t>四、</w:t>
      </w:r>
      <w:r>
        <w:rPr>
          <w:rFonts w:hint="eastAsia" w:ascii="宋体" w:hAnsi="宋体" w:cs="宋体"/>
          <w:sz w:val="24"/>
        </w:rPr>
        <w:t>服务内容及要求</w:t>
      </w:r>
    </w:p>
    <w:p w14:paraId="212539DB">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rPr>
        <w:tab/>
      </w:r>
      <w:r>
        <w:rPr>
          <w:rFonts w:hint="eastAsia" w:ascii="宋体" w:hAnsi="宋体"/>
          <w:sz w:val="24"/>
          <w:szCs w:val="24"/>
        </w:rPr>
        <w:t>场地及设备设施要求</w:t>
      </w:r>
    </w:p>
    <w:p w14:paraId="368A9E10">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1.1.</w:t>
      </w:r>
      <w:r>
        <w:rPr>
          <w:rFonts w:hint="eastAsia" w:ascii="宋体" w:hAnsi="宋体"/>
          <w:sz w:val="24"/>
          <w:szCs w:val="24"/>
        </w:rPr>
        <w:tab/>
      </w:r>
      <w:r>
        <w:rPr>
          <w:rFonts w:hint="eastAsia" w:ascii="宋体" w:hAnsi="宋体"/>
          <w:sz w:val="24"/>
          <w:szCs w:val="24"/>
        </w:rPr>
        <w:t>存储地点必须位于上海市辖区范围内，确保档案存储的地域合规性与便利性。</w:t>
      </w:r>
    </w:p>
    <w:p w14:paraId="76C0BE6D">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1.2.</w:t>
      </w:r>
      <w:r>
        <w:rPr>
          <w:rFonts w:hint="eastAsia" w:ascii="宋体" w:hAnsi="宋体"/>
          <w:sz w:val="24"/>
          <w:szCs w:val="24"/>
        </w:rPr>
        <w:tab/>
      </w:r>
      <w:r>
        <w:rPr>
          <w:rFonts w:hint="eastAsia" w:ascii="宋体" w:hAnsi="宋体"/>
          <w:sz w:val="24"/>
          <w:szCs w:val="24"/>
        </w:rPr>
        <w:t>库房建设应符合JGJ25-2010的相关规定和要求。</w:t>
      </w:r>
    </w:p>
    <w:p w14:paraId="6F6D72EB">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1.3.</w:t>
      </w:r>
      <w:r>
        <w:rPr>
          <w:rFonts w:hint="eastAsia" w:ascii="宋体" w:hAnsi="宋体"/>
          <w:sz w:val="24"/>
          <w:szCs w:val="24"/>
        </w:rPr>
        <w:tab/>
      </w:r>
      <w:r>
        <w:rPr>
          <w:rFonts w:hint="eastAsia" w:ascii="宋体" w:hAnsi="宋体"/>
          <w:sz w:val="24"/>
          <w:szCs w:val="24"/>
        </w:rPr>
        <w:t>投标人需配备专为档案保管设计的专业库房，严禁使用普通物流仓储库房替代。库房建筑结构务必稳固，同时具备完善的安全及消防设施，达到“十防”（</w:t>
      </w:r>
      <w:r>
        <w:rPr>
          <w:rFonts w:ascii="宋体" w:hAnsi="宋体"/>
          <w:sz w:val="24"/>
          <w:szCs w:val="24"/>
        </w:rPr>
        <w:t>防尘、防火、防盗、防潮、防高温、防强光、防虫、防鼠、防震、防污染</w:t>
      </w:r>
      <w:r>
        <w:rPr>
          <w:rFonts w:hint="eastAsia" w:ascii="宋体" w:hAnsi="宋体"/>
          <w:sz w:val="24"/>
          <w:szCs w:val="24"/>
        </w:rPr>
        <w:t>）标准。</w:t>
      </w:r>
    </w:p>
    <w:p w14:paraId="18305FAA">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1.4.</w:t>
      </w:r>
      <w:r>
        <w:rPr>
          <w:rFonts w:hint="eastAsia" w:ascii="宋体" w:hAnsi="宋体"/>
          <w:sz w:val="24"/>
          <w:szCs w:val="24"/>
        </w:rPr>
        <w:tab/>
      </w:r>
      <w:r>
        <w:rPr>
          <w:rFonts w:hint="eastAsia" w:ascii="宋体" w:hAnsi="宋体"/>
          <w:sz w:val="24"/>
          <w:szCs w:val="24"/>
        </w:rPr>
        <w:t xml:space="preserve">档案存储场地投标人应确保场地权属明晰，或为自有产权，或持有合法有效的租赁合同。场地面积不得小于 1 万平方米，自有场地需提供产权证明，租赁场地则需出具租赁合同以供查验。 </w:t>
      </w:r>
    </w:p>
    <w:p w14:paraId="7C22F1E1">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1.5.</w:t>
      </w:r>
      <w:r>
        <w:rPr>
          <w:rFonts w:hint="eastAsia" w:ascii="宋体" w:hAnsi="宋体"/>
          <w:sz w:val="24"/>
          <w:szCs w:val="24"/>
        </w:rPr>
        <w:tab/>
      </w:r>
      <w:r>
        <w:rPr>
          <w:rFonts w:hint="eastAsia" w:ascii="宋体" w:hAnsi="宋体"/>
          <w:sz w:val="24"/>
          <w:szCs w:val="24"/>
        </w:rPr>
        <w:t>档案存放统一采用货架式档案装具，优化存储空间利用，便于档案的分类管理与查找取用。</w:t>
      </w:r>
    </w:p>
    <w:p w14:paraId="31A9351A">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1.6.</w:t>
      </w:r>
      <w:r>
        <w:rPr>
          <w:rFonts w:hint="eastAsia" w:ascii="宋体" w:hAnsi="宋体"/>
          <w:sz w:val="24"/>
          <w:szCs w:val="24"/>
        </w:rPr>
        <w:tab/>
      </w:r>
      <w:r>
        <w:rPr>
          <w:rFonts w:hint="eastAsia" w:ascii="宋体" w:hAnsi="宋体"/>
          <w:sz w:val="24"/>
          <w:szCs w:val="24"/>
        </w:rPr>
        <w:t>配备先进且适配档案特性的消防设施，安装档案级灭火系统，切实保障档案在紧急情况下的安全。</w:t>
      </w:r>
    </w:p>
    <w:p w14:paraId="628AF57E">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1.7.</w:t>
      </w:r>
      <w:r>
        <w:rPr>
          <w:rFonts w:hint="eastAsia" w:ascii="宋体" w:hAnsi="宋体"/>
          <w:sz w:val="24"/>
          <w:szCs w:val="24"/>
        </w:rPr>
        <w:tab/>
      </w:r>
      <w:r>
        <w:rPr>
          <w:rFonts w:hint="eastAsia" w:ascii="宋体" w:hAnsi="宋体"/>
          <w:sz w:val="24"/>
          <w:szCs w:val="24"/>
        </w:rPr>
        <w:t>配备视频监控系统、红外报警、人脸识别门禁等安全防范系统，并须24小时开放使用，门窗、出入口等位置无监控死角且监视器覆盖库区面积；需承诺视频监控数据自产生之日起须保存不少于 6 个月；</w:t>
      </w:r>
    </w:p>
    <w:p w14:paraId="1A02543F">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1.8.</w:t>
      </w:r>
      <w:r>
        <w:rPr>
          <w:rFonts w:hint="eastAsia" w:ascii="宋体" w:hAnsi="宋体"/>
          <w:sz w:val="24"/>
          <w:szCs w:val="24"/>
        </w:rPr>
        <w:tab/>
      </w:r>
      <w:r>
        <w:rPr>
          <w:rFonts w:hint="eastAsia" w:ascii="宋体" w:hAnsi="宋体"/>
          <w:sz w:val="24"/>
          <w:szCs w:val="24"/>
        </w:rPr>
        <w:t>配备空调，通风、排风设备、空气治理设备。</w:t>
      </w:r>
    </w:p>
    <w:p w14:paraId="01F546CF">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1.9.</w:t>
      </w:r>
      <w:r>
        <w:rPr>
          <w:rFonts w:hint="eastAsia" w:ascii="宋体" w:hAnsi="宋体"/>
          <w:sz w:val="24"/>
          <w:szCs w:val="24"/>
        </w:rPr>
        <w:tab/>
      </w:r>
      <w:r>
        <w:rPr>
          <w:rFonts w:hint="eastAsia" w:ascii="宋体" w:hAnsi="宋体"/>
          <w:sz w:val="24"/>
          <w:szCs w:val="24"/>
        </w:rPr>
        <w:t>配备温湿度监测调控系统，全天24小时监测调控达到档案保管要求（需提供证明文件）。</w:t>
      </w:r>
    </w:p>
    <w:p w14:paraId="19CA03B5">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1.10.</w:t>
      </w:r>
      <w:r>
        <w:rPr>
          <w:rFonts w:hint="eastAsia" w:ascii="宋体" w:hAnsi="宋体"/>
          <w:sz w:val="24"/>
          <w:szCs w:val="24"/>
        </w:rPr>
        <w:tab/>
      </w:r>
      <w:r>
        <w:rPr>
          <w:rFonts w:hint="eastAsia" w:ascii="宋体" w:hAnsi="宋体"/>
          <w:sz w:val="24"/>
          <w:szCs w:val="24"/>
        </w:rPr>
        <w:t>库房区域严格禁止使用明火，选址应远离有毒有害气体、易燃易爆物品以及放射性物体等危险源，杜绝一切潜在安全隐患。</w:t>
      </w:r>
    </w:p>
    <w:p w14:paraId="7F398B46">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1.11.</w:t>
      </w:r>
      <w:r>
        <w:rPr>
          <w:rFonts w:hint="eastAsia" w:ascii="宋体" w:hAnsi="宋体"/>
          <w:sz w:val="24"/>
          <w:szCs w:val="24"/>
        </w:rPr>
        <w:tab/>
      </w:r>
      <w:r>
        <w:rPr>
          <w:rFonts w:hint="eastAsia" w:ascii="宋体" w:hAnsi="宋体"/>
          <w:sz w:val="24"/>
          <w:szCs w:val="24"/>
        </w:rPr>
        <w:t>用电设施方面，库房需配备两路供电线路或备用电源，确保电力供应的持续性与稳定性，防止因停电造成档案保管风险。</w:t>
      </w:r>
    </w:p>
    <w:p w14:paraId="2AFE4ADE">
      <w:pPr>
        <w:adjustRightInd w:val="0"/>
        <w:snapToGrid w:val="0"/>
        <w:spacing w:line="360" w:lineRule="auto"/>
        <w:ind w:firstLine="480" w:firstLineChars="200"/>
        <w:rPr>
          <w:rFonts w:ascii="宋体" w:hAnsi="宋体"/>
          <w:sz w:val="24"/>
          <w:szCs w:val="24"/>
        </w:rPr>
      </w:pPr>
      <w:r>
        <w:rPr>
          <w:rFonts w:hint="eastAsia" w:ascii="宋体" w:hAnsi="宋体"/>
          <w:sz w:val="24"/>
          <w:szCs w:val="24"/>
        </w:rPr>
        <w:t>1.12 投标人存储场地为独立园区单一业态。</w:t>
      </w:r>
    </w:p>
    <w:p w14:paraId="1AA7A12D">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业务要求</w:t>
      </w:r>
    </w:p>
    <w:p w14:paraId="5A324632">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2.1提供覆盖档案管理全过程的管理系统，并提供具体功能描述。</w:t>
      </w:r>
    </w:p>
    <w:p w14:paraId="3A1A1B81">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2.2服务流程包含档案接收流程，档案保管流程，档案调阅流程，现阅流程，永久移出流程，销毁等流程，具备完善的运输能力，坚决杜绝运输再转包等。</w:t>
      </w:r>
    </w:p>
    <w:p w14:paraId="77612B00">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2.3档案调阅服务要求：</w:t>
      </w:r>
    </w:p>
    <w:p w14:paraId="632D69A5">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w:t>
      </w:r>
      <w:r>
        <w:rPr>
          <w:rFonts w:hint="eastAsia" w:ascii="宋体" w:hAnsi="宋体"/>
          <w:sz w:val="24"/>
          <w:szCs w:val="24"/>
        </w:rPr>
        <w:tab/>
      </w:r>
      <w:r>
        <w:rPr>
          <w:rFonts w:hint="eastAsia" w:ascii="宋体" w:hAnsi="宋体"/>
          <w:sz w:val="24"/>
          <w:szCs w:val="24"/>
        </w:rPr>
        <w:t>派送调阅 - 日常调阅：当日下达的调阅指令单，确保次日送达，满足常规业务需求的时效要求。</w:t>
      </w:r>
    </w:p>
    <w:p w14:paraId="4A29A531">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派送调阅 - 紧急调阅：收到调阅指令单后 4 小时内必须送达，以应对紧急业务场景，保障信息获取的及时性。</w:t>
      </w:r>
    </w:p>
    <w:p w14:paraId="1F69FE47">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现场调阅：配备独立、专用的档案查阅室，提供包括复印、传真、网上传输等多样化的现场调阅服务，并配备监控设备，确保调阅过程全程留痕，便于追溯查询。</w:t>
      </w:r>
    </w:p>
    <w:p w14:paraId="45F1C946">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人员及保密安全要求</w:t>
      </w:r>
    </w:p>
    <w:p w14:paraId="34125802">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3.1项目负责人：须具备档案培训合格证书，其工作经验、专业素质、技术能力符合项目需求。</w:t>
      </w:r>
    </w:p>
    <w:p w14:paraId="1F7E0F63">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3.2项目团队成员：人员配置合理，技术能力、资历经验符合项目需求，具有档案培训合格证书或库房安全管理人员相关证书等。</w:t>
      </w:r>
    </w:p>
    <w:p w14:paraId="00710122">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3.3项目实施前，投标人应对涉及本项目档案库房保管的人员进行相关保密安全教育，签订保密协议，履行相应的保密职责。</w:t>
      </w:r>
    </w:p>
    <w:p w14:paraId="29897812">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3.4 项目实施全程，投标人工作人员因工作接触到采购人的所有档案、资料，必须严格遵守保密规定，除按正常业务流程按需调取外，严禁以任何形式私自带出工作场所或向外界泄露，切实保障档案材料的保密性与安全性。</w:t>
      </w:r>
    </w:p>
    <w:p w14:paraId="68ED088B">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4.</w:t>
      </w:r>
      <w:r>
        <w:rPr>
          <w:rFonts w:hint="eastAsia" w:ascii="宋体" w:hAnsi="宋体"/>
          <w:sz w:val="24"/>
          <w:szCs w:val="24"/>
        </w:rPr>
        <w:tab/>
      </w:r>
      <w:r>
        <w:rPr>
          <w:rFonts w:hint="eastAsia" w:ascii="宋体" w:hAnsi="宋体"/>
          <w:sz w:val="24"/>
          <w:szCs w:val="24"/>
        </w:rPr>
        <w:t>管理要求</w:t>
      </w:r>
    </w:p>
    <w:p w14:paraId="186B62E7">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4.1需提供完备的文档存储管理制度、规定与风险控制措施，具备应急保障方案及措施等。</w:t>
      </w:r>
    </w:p>
    <w:p w14:paraId="32913FAE">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5.</w:t>
      </w:r>
      <w:r>
        <w:rPr>
          <w:rFonts w:hint="eastAsia" w:ascii="宋体" w:hAnsi="宋体"/>
          <w:sz w:val="24"/>
          <w:szCs w:val="24"/>
        </w:rPr>
        <w:tab/>
      </w:r>
      <w:r>
        <w:rPr>
          <w:rFonts w:hint="eastAsia" w:ascii="宋体" w:hAnsi="宋体"/>
          <w:sz w:val="24"/>
          <w:szCs w:val="24"/>
        </w:rPr>
        <w:t>其他要求</w:t>
      </w:r>
    </w:p>
    <w:p w14:paraId="6F0A3EB5">
      <w:pPr>
        <w:adjustRightInd w:val="0"/>
        <w:snapToGrid w:val="0"/>
        <w:spacing w:line="360" w:lineRule="auto"/>
        <w:ind w:firstLine="480" w:firstLineChars="200"/>
        <w:rPr>
          <w:rFonts w:ascii="宋体" w:hAnsi="宋体"/>
          <w:sz w:val="24"/>
          <w:szCs w:val="24"/>
        </w:rPr>
      </w:pPr>
      <w:r>
        <w:rPr>
          <w:rFonts w:hint="eastAsia" w:ascii="宋体" w:hAnsi="宋体"/>
          <w:sz w:val="24"/>
          <w:szCs w:val="24"/>
        </w:rPr>
        <w:t>5.1</w:t>
      </w:r>
      <w:r>
        <w:rPr>
          <w:rFonts w:hint="eastAsia" w:ascii="宋体" w:hAnsi="宋体"/>
          <w:sz w:val="24"/>
          <w:szCs w:val="24"/>
        </w:rPr>
        <w:tab/>
      </w:r>
      <w:r>
        <w:rPr>
          <w:rFonts w:hint="eastAsia" w:ascii="宋体" w:hAnsi="宋体"/>
          <w:sz w:val="24"/>
          <w:szCs w:val="24"/>
        </w:rPr>
        <w:t>中标人</w:t>
      </w:r>
      <w:r>
        <w:rPr>
          <w:rFonts w:hint="eastAsia" w:ascii="宋体" w:hAnsi="宋体"/>
          <w:sz w:val="24"/>
          <w:szCs w:val="24"/>
          <w:lang w:val="en-US" w:eastAsia="zh-CN"/>
        </w:rPr>
        <w:t>须</w:t>
      </w:r>
      <w:r>
        <w:rPr>
          <w:rFonts w:hint="eastAsia" w:ascii="宋体" w:hAnsi="宋体"/>
          <w:sz w:val="24"/>
          <w:szCs w:val="24"/>
        </w:rPr>
        <w:t>承担现有档案从当前存储单位移出至中标单位处所产生的永久移出费用，确保档案迁移的顺利进行，避免额</w:t>
      </w:r>
      <w:r>
        <w:rPr>
          <w:rFonts w:hint="eastAsia" w:ascii="宋体" w:hAnsi="宋体"/>
          <w:sz w:val="24"/>
          <w:szCs w:val="24"/>
          <w:lang w:val="en-US" w:eastAsia="zh-CN"/>
        </w:rPr>
        <w:t>招标人额</w:t>
      </w:r>
      <w:bookmarkStart w:id="1" w:name="_GoBack"/>
      <w:bookmarkEnd w:id="1"/>
      <w:r>
        <w:rPr>
          <w:rFonts w:hint="eastAsia" w:ascii="宋体" w:hAnsi="宋体"/>
          <w:sz w:val="24"/>
          <w:szCs w:val="24"/>
        </w:rPr>
        <w:t>外成本支出。</w:t>
      </w:r>
    </w:p>
    <w:p w14:paraId="35E75EED">
      <w:pPr>
        <w:adjustRightInd w:val="0"/>
        <w:snapToGrid w:val="0"/>
        <w:spacing w:line="360" w:lineRule="auto"/>
        <w:ind w:firstLine="480" w:firstLineChars="200"/>
        <w:rPr>
          <w:rFonts w:ascii="宋体" w:hAnsi="宋体"/>
          <w:sz w:val="24"/>
          <w:szCs w:val="24"/>
        </w:rPr>
      </w:pPr>
      <w:r>
        <w:rPr>
          <w:rFonts w:hint="eastAsia" w:ascii="宋体" w:hAnsi="宋体"/>
          <w:sz w:val="24"/>
          <w:szCs w:val="24"/>
        </w:rPr>
        <w:t>6.报价要求</w:t>
      </w:r>
    </w:p>
    <w:p w14:paraId="369192A1">
      <w:pPr>
        <w:adjustRightInd w:val="0"/>
        <w:snapToGrid w:val="0"/>
        <w:spacing w:line="360" w:lineRule="auto"/>
        <w:ind w:firstLine="480" w:firstLineChars="200"/>
        <w:rPr>
          <w:rFonts w:ascii="宋体" w:hAnsi="宋体"/>
          <w:sz w:val="24"/>
        </w:rPr>
      </w:pPr>
      <w:r>
        <w:rPr>
          <w:rFonts w:hint="eastAsia" w:ascii="宋体" w:hAnsi="宋体"/>
          <w:sz w:val="24"/>
        </w:rPr>
        <w:t>6.1年预估数量：文件箱</w:t>
      </w:r>
      <w:r>
        <w:rPr>
          <w:rFonts w:hint="eastAsia" w:ascii="宋体" w:hAnsi="宋体"/>
          <w:sz w:val="24"/>
          <w:lang w:val="en-US" w:eastAsia="zh-CN"/>
        </w:rPr>
        <w:t>现</w:t>
      </w:r>
      <w:r>
        <w:rPr>
          <w:rFonts w:hint="eastAsia" w:ascii="宋体" w:hAnsi="宋体"/>
          <w:sz w:val="24"/>
        </w:rPr>
        <w:t>存储约16</w:t>
      </w:r>
      <w:r>
        <w:rPr>
          <w:rFonts w:ascii="宋体" w:hAnsi="宋体"/>
          <w:sz w:val="24"/>
        </w:rPr>
        <w:t>000</w:t>
      </w:r>
      <w:r>
        <w:rPr>
          <w:rFonts w:hint="eastAsia" w:ascii="宋体" w:hAnsi="宋体"/>
          <w:sz w:val="24"/>
        </w:rPr>
        <w:t>箱，</w:t>
      </w:r>
      <w:r>
        <w:rPr>
          <w:rFonts w:hint="eastAsia" w:ascii="宋体" w:hAnsi="宋体"/>
          <w:sz w:val="24"/>
          <w:lang w:val="en-US" w:eastAsia="zh-CN"/>
        </w:rPr>
        <w:t>每年新增存储</w:t>
      </w:r>
      <w:r>
        <w:rPr>
          <w:rFonts w:hint="eastAsia" w:ascii="宋体" w:hAnsi="宋体"/>
          <w:sz w:val="24"/>
        </w:rPr>
        <w:t>约为2</w:t>
      </w:r>
      <w:r>
        <w:rPr>
          <w:rFonts w:ascii="宋体" w:hAnsi="宋体"/>
          <w:sz w:val="24"/>
        </w:rPr>
        <w:t>000</w:t>
      </w:r>
      <w:r>
        <w:rPr>
          <w:rFonts w:hint="eastAsia" w:ascii="宋体" w:hAnsi="宋体"/>
          <w:sz w:val="24"/>
        </w:rPr>
        <w:t>箱，常规调阅（工作日隔天送达）约为5次。</w:t>
      </w:r>
    </w:p>
    <w:p w14:paraId="0CDC5CF6">
      <w:pPr>
        <w:adjustRightInd w:val="0"/>
        <w:snapToGrid w:val="0"/>
        <w:spacing w:line="360" w:lineRule="auto"/>
        <w:ind w:firstLine="480" w:firstLineChars="200"/>
        <w:rPr>
          <w:rFonts w:ascii="宋体" w:hAnsi="宋体"/>
          <w:sz w:val="24"/>
        </w:rPr>
      </w:pPr>
      <w:r>
        <w:rPr>
          <w:rFonts w:hint="eastAsia" w:ascii="宋体" w:hAnsi="宋体"/>
          <w:sz w:val="24"/>
        </w:rPr>
        <w:t>6.2文件箱大小约为L</w:t>
      </w:r>
      <w:r>
        <w:rPr>
          <w:rFonts w:ascii="宋体" w:hAnsi="宋体"/>
          <w:sz w:val="24"/>
        </w:rPr>
        <w:t>45*W33*H26</w:t>
      </w:r>
      <w:r>
        <w:rPr>
          <w:rFonts w:hint="eastAsia" w:ascii="宋体" w:hAnsi="宋体"/>
          <w:sz w:val="24"/>
        </w:rPr>
        <w:t>cm（误差不超过</w:t>
      </w:r>
      <w:r>
        <w:rPr>
          <w:rFonts w:ascii="宋体" w:hAnsi="宋体"/>
          <w:sz w:val="24"/>
        </w:rPr>
        <w:t>±5%</w:t>
      </w:r>
      <w:r>
        <w:rPr>
          <w:rFonts w:hint="eastAsia" w:ascii="宋体" w:hAnsi="宋体"/>
          <w:sz w:val="24"/>
        </w:rPr>
        <w:t>）。</w:t>
      </w:r>
    </w:p>
    <w:p w14:paraId="71867944">
      <w:pPr>
        <w:adjustRightInd w:val="0"/>
        <w:snapToGrid w:val="0"/>
        <w:spacing w:line="360" w:lineRule="auto"/>
        <w:ind w:firstLine="480" w:firstLineChars="200"/>
        <w:rPr>
          <w:rFonts w:ascii="宋体" w:hAnsi="宋体"/>
          <w:sz w:val="24"/>
        </w:rPr>
      </w:pPr>
      <w:r>
        <w:rPr>
          <w:rFonts w:hint="eastAsia" w:ascii="宋体" w:hAnsi="宋体"/>
          <w:sz w:val="24"/>
        </w:rPr>
        <w:t>6.3投标人需报出单个文件箱每月保管费用作为投标报价，报价包含文件箱存储费、入库装箱、封箱、搬运费用、常规调阅（工作日隔天送达）费用。</w:t>
      </w:r>
    </w:p>
    <w:p w14:paraId="1B381BD9">
      <w:pPr>
        <w:adjustRightInd w:val="0"/>
        <w:snapToGrid w:val="0"/>
        <w:spacing w:line="360" w:lineRule="auto"/>
        <w:ind w:firstLine="480" w:firstLineChars="200"/>
        <w:rPr>
          <w:rFonts w:ascii="宋体" w:hAnsi="宋体"/>
          <w:sz w:val="24"/>
        </w:rPr>
      </w:pPr>
      <w:r>
        <w:rPr>
          <w:rFonts w:hint="eastAsia" w:ascii="宋体" w:hAnsi="宋体"/>
          <w:sz w:val="24"/>
        </w:rPr>
        <w:t>6.4投标人需另行报出加急调阅费（工作日当天4小时响应）、文件箱空箱费（L45*W33*H26cm）、文件扫描、复印、传真服务、文件箱现场调阅费、合同终止后永久移出费用，不包含在本次报价中。</w:t>
      </w:r>
    </w:p>
    <w:p w14:paraId="7A7027AD">
      <w:pPr>
        <w:adjustRightInd w:val="0"/>
        <w:snapToGrid w:val="0"/>
        <w:spacing w:line="360" w:lineRule="auto"/>
        <w:ind w:firstLine="480" w:firstLineChars="200"/>
        <w:rPr>
          <w:rFonts w:hint="eastAsia" w:ascii="宋体" w:hAnsi="宋体"/>
          <w:sz w:val="24"/>
        </w:rPr>
      </w:pPr>
      <w:r>
        <w:rPr>
          <w:rFonts w:hint="eastAsia" w:ascii="宋体" w:hAnsi="宋体"/>
          <w:sz w:val="24"/>
        </w:rPr>
        <w:t>6.5 服务期限内不得调价。</w:t>
      </w:r>
    </w:p>
    <w:p w14:paraId="390BC10D">
      <w:pPr>
        <w:adjustRightInd w:val="0"/>
        <w:snapToGrid w:val="0"/>
        <w:spacing w:line="360" w:lineRule="auto"/>
        <w:ind w:firstLine="480" w:firstLineChars="200"/>
        <w:rPr>
          <w:rFonts w:hint="eastAsia" w:ascii="宋体" w:hAnsi="宋体"/>
          <w:sz w:val="24"/>
        </w:rPr>
      </w:pPr>
    </w:p>
    <w:p w14:paraId="5334874D">
      <w:pPr>
        <w:spacing w:line="360" w:lineRule="auto"/>
        <w:ind w:firstLine="480" w:firstLineChars="200"/>
        <w:rPr>
          <w:rFonts w:hint="eastAsia" w:asciiTheme="minorEastAsia" w:hAnsiTheme="minorEastAsia" w:eastAsiaTheme="minorEastAsia" w:cs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2878BB"/>
    <w:multiLevelType w:val="singleLevel"/>
    <w:tmpl w:val="EA2878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NGNhYmEwMjk5MTg3ODA3MDc4MDk4NGFjZjY3MWYifQ=="/>
  </w:docVars>
  <w:rsids>
    <w:rsidRoot w:val="6E4F693C"/>
    <w:rsid w:val="00113AB9"/>
    <w:rsid w:val="00907015"/>
    <w:rsid w:val="00FF04D1"/>
    <w:rsid w:val="06D11AE8"/>
    <w:rsid w:val="0C51162B"/>
    <w:rsid w:val="238969DB"/>
    <w:rsid w:val="30980467"/>
    <w:rsid w:val="37D02C9E"/>
    <w:rsid w:val="63A61CD7"/>
    <w:rsid w:val="6E4F693C"/>
    <w:rsid w:val="7CD84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rPr>
      <w:rFonts w:ascii="Times New Roman" w:hAnsi="Times New Roman" w:eastAsia="宋体" w:cs="Times New Roman"/>
    </w:rPr>
  </w:style>
  <w:style w:type="paragraph" w:styleId="3">
    <w:name w:val="Balloon Text"/>
    <w:basedOn w:val="1"/>
    <w:link w:val="10"/>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99"/>
    <w:rPr>
      <w:rFonts w:ascii="Times New Roman" w:hAnsi="Times New Roman" w:eastAsia="宋体" w:cs="Times New Roman"/>
      <w:color w:val="FF0000"/>
    </w:rPr>
  </w:style>
  <w:style w:type="character" w:styleId="9">
    <w:name w:val="annotation reference"/>
    <w:basedOn w:val="8"/>
    <w:autoRedefine/>
    <w:qFormat/>
    <w:uiPriority w:val="0"/>
    <w:rPr>
      <w:sz w:val="21"/>
      <w:szCs w:val="21"/>
    </w:rPr>
  </w:style>
  <w:style w:type="character" w:customStyle="1" w:styleId="10">
    <w:name w:val="批注框文本 字符"/>
    <w:basedOn w:val="8"/>
    <w:link w:val="3"/>
    <w:autoRedefine/>
    <w:qFormat/>
    <w:uiPriority w:val="0"/>
    <w:rPr>
      <w:kern w:val="2"/>
      <w:sz w:val="18"/>
      <w:szCs w:val="18"/>
    </w:rPr>
  </w:style>
  <w:style w:type="character" w:customStyle="1" w:styleId="11">
    <w:name w:val="页眉 字符"/>
    <w:basedOn w:val="8"/>
    <w:link w:val="5"/>
    <w:autoRedefine/>
    <w:qFormat/>
    <w:uiPriority w:val="0"/>
    <w:rPr>
      <w:kern w:val="2"/>
      <w:sz w:val="18"/>
      <w:szCs w:val="18"/>
    </w:rPr>
  </w:style>
  <w:style w:type="character" w:customStyle="1" w:styleId="12">
    <w:name w:val="页脚 字符"/>
    <w:basedOn w:val="8"/>
    <w:link w:val="4"/>
    <w:autoRedefine/>
    <w:qFormat/>
    <w:uiPriority w:val="0"/>
    <w:rPr>
      <w:kern w:val="2"/>
      <w:sz w:val="18"/>
      <w:szCs w:val="18"/>
    </w:rPr>
  </w:style>
  <w:style w:type="paragraph" w:customStyle="1" w:styleId="13">
    <w:name w:val="副副标题1"/>
    <w:basedOn w:val="1"/>
    <w:autoRedefine/>
    <w:qFormat/>
    <w:uiPriority w:val="0"/>
    <w:pPr>
      <w:autoSpaceDE w:val="0"/>
      <w:autoSpaceDN w:val="0"/>
      <w:adjustRightInd w:val="0"/>
      <w:spacing w:line="360" w:lineRule="auto"/>
    </w:pPr>
    <w:rPr>
      <w:rFonts w:ascii="宋体" w:hAnsi="宋体"/>
      <w:b/>
      <w:bCs/>
      <w:sz w:val="26"/>
      <w:szCs w:val="26"/>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上海交通大学医学院附属新华医院</Company>
  <Pages>3</Pages>
  <Words>1354</Words>
  <Characters>1366</Characters>
  <Lines>14</Lines>
  <Paragraphs>4</Paragraphs>
  <TotalTime>16</TotalTime>
  <ScaleCrop>false</ScaleCrop>
  <LinksUpToDate>false</LinksUpToDate>
  <CharactersWithSpaces>1368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2024-03-14T05:57:00Z</dcterms:created>
  <dc:creator>不会起名</dc:creator>
  <cp:lastModifiedBy>杨俐君</cp:lastModifiedBy>
  <dcterms:modified xsi:type="dcterms:W3CDTF">2025-06-12T13:47:30Z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3BDDFD9D7C84495F9B752704CABFF2A2_13</vt:lpwstr>
  </property>
  <property fmtid="{D5CDD505-2E9C-101B-9397-08002B2CF9AE}" pid="4" name="KSOTemplateDocerSaveRecord">
    <vt:lpwstr>eyJoZGlkIjoiZjlmMDA5MTQ2ZjI1YjA0MjU1YzUzZjU0Y2E5ZDA4ZmMiLCJ1c2VySWQiOiI2NDA4MzE2NjgifQ==</vt:lpwstr>
  </property>
</Properties>
</file>