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953D8F">
        <w:rPr>
          <w:rFonts w:ascii="黑体" w:eastAsia="黑体" w:hAnsi="宋体" w:hint="eastAsia"/>
          <w:b/>
          <w:sz w:val="36"/>
          <w:szCs w:val="36"/>
          <w:u w:val="single"/>
        </w:rPr>
        <w:t xml:space="preserve"> </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w:t>
      </w:r>
      <w:r w:rsidR="003F1B90">
        <w:rPr>
          <w:rFonts w:ascii="黑体" w:eastAsia="黑体" w:hAnsi="宋体"/>
          <w:b/>
          <w:sz w:val="36"/>
          <w:szCs w:val="36"/>
          <w:u w:val="single"/>
        </w:rPr>
        <w:t>542</w:t>
      </w:r>
      <w:r w:rsidR="00953D8F">
        <w:rPr>
          <w:rFonts w:ascii="黑体" w:eastAsia="黑体" w:hAnsi="宋体" w:hint="eastAsia"/>
          <w:b/>
          <w:sz w:val="36"/>
          <w:szCs w:val="36"/>
          <w:u w:val="single"/>
        </w:rPr>
        <w:t xml:space="preserve"> </w:t>
      </w:r>
    </w:p>
    <w:p w:rsidR="00356F07" w:rsidRDefault="00356F07" w:rsidP="00F15324">
      <w:pPr>
        <w:tabs>
          <w:tab w:val="left" w:pos="1470"/>
          <w:tab w:val="center" w:pos="4677"/>
        </w:tabs>
        <w:spacing w:line="360" w:lineRule="auto"/>
        <w:ind w:leftChars="199" w:left="418" w:firstLineChars="500" w:firstLine="1807"/>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bookmarkStart w:id="0" w:name="OLE_LINK2"/>
      <w:bookmarkStart w:id="1" w:name="OLE_LINK3"/>
      <w:r w:rsidR="003F1B90">
        <w:rPr>
          <w:rFonts w:ascii="黑体" w:eastAsia="黑体" w:hAnsi="宋体" w:hint="eastAsia"/>
          <w:b/>
          <w:sz w:val="36"/>
          <w:szCs w:val="36"/>
          <w:u w:val="single"/>
        </w:rPr>
        <w:t>28号楼5层DSA机房防护工程</w:t>
      </w:r>
    </w:p>
    <w:bookmarkEnd w:id="0"/>
    <w:bookmarkEnd w:id="1"/>
    <w:p w:rsidR="00356F07" w:rsidRDefault="00356F07" w:rsidP="00773C06">
      <w:pPr>
        <w:spacing w:line="360" w:lineRule="auto"/>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34155A">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3F1B90">
        <w:rPr>
          <w:rFonts w:ascii="宋体" w:hAnsi="宋体" w:hint="eastAsia"/>
          <w:sz w:val="24"/>
          <w:u w:val="single"/>
        </w:rPr>
        <w:t>28号楼5层DSA机房防护工程</w:t>
      </w:r>
      <w:r w:rsidRPr="00624C28">
        <w:rPr>
          <w:rFonts w:ascii="宋体" w:hAnsi="宋体" w:hint="eastAsia"/>
          <w:sz w:val="24"/>
        </w:rPr>
        <w:t>（项目编号：</w:t>
      </w:r>
      <w:r w:rsidR="00720895">
        <w:rPr>
          <w:rFonts w:ascii="宋体" w:hAnsi="宋体" w:hint="eastAsia"/>
          <w:sz w:val="24"/>
          <w:u w:val="single"/>
        </w:rPr>
        <w:t>BJGC250</w:t>
      </w:r>
      <w:r w:rsidR="00AC7E38">
        <w:rPr>
          <w:rFonts w:ascii="宋体" w:hAnsi="宋体"/>
          <w:sz w:val="24"/>
          <w:u w:val="single"/>
        </w:rPr>
        <w:t>54</w:t>
      </w:r>
      <w:r w:rsidR="003F1B90">
        <w:rPr>
          <w:rFonts w:ascii="宋体" w:hAnsi="宋体"/>
          <w:sz w:val="24"/>
          <w:u w:val="single"/>
        </w:rPr>
        <w:t>2</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3F1B90">
        <w:rPr>
          <w:rFonts w:ascii="宋体" w:hAnsi="宋体" w:hint="eastAsia"/>
          <w:bCs/>
          <w:sz w:val="24"/>
          <w:szCs w:val="24"/>
          <w:lang w:eastAsia="zh-CN"/>
        </w:rPr>
        <w:t>28号楼5层DSA机房防护工程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3F1B90">
        <w:rPr>
          <w:rFonts w:ascii="宋体" w:hAnsi="宋体"/>
          <w:bCs/>
          <w:sz w:val="24"/>
          <w:szCs w:val="24"/>
          <w:lang w:eastAsia="zh-CN"/>
        </w:rPr>
        <w:t>6.960446</w:t>
      </w:r>
      <w:r w:rsidR="005424D5">
        <w:rPr>
          <w:rFonts w:ascii="宋体" w:hAnsi="宋体" w:hint="eastAsia"/>
          <w:bCs/>
          <w:sz w:val="24"/>
          <w:szCs w:val="24"/>
          <w:lang w:eastAsia="zh-CN"/>
        </w:rPr>
        <w:t>万</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3F1B90" w:rsidRDefault="003F1B90" w:rsidP="00C66D37">
      <w:pPr>
        <w:tabs>
          <w:tab w:val="left" w:pos="0"/>
          <w:tab w:val="left" w:pos="720"/>
        </w:tabs>
        <w:spacing w:line="360" w:lineRule="auto"/>
        <w:ind w:firstLineChars="200" w:firstLine="480"/>
        <w:rPr>
          <w:rFonts w:ascii="宋体" w:hAnsi="宋体"/>
          <w:bCs/>
          <w:sz w:val="24"/>
        </w:rPr>
      </w:pPr>
      <w:r w:rsidRPr="003F1B90">
        <w:rPr>
          <w:rFonts w:ascii="宋体" w:hAnsi="宋体" w:hint="eastAsia"/>
          <w:bCs/>
          <w:sz w:val="24"/>
        </w:rPr>
        <w:t>对DSA机房辐射防护不满足要求的地方，有针对性进行局部墙体增加防辐射屏蔽改造施工，以满足第三方辐射防护要求。</w:t>
      </w:r>
    </w:p>
    <w:p w:rsidR="003F1B90" w:rsidRDefault="003F1B90" w:rsidP="00C66D37">
      <w:pPr>
        <w:tabs>
          <w:tab w:val="left" w:pos="0"/>
          <w:tab w:val="left" w:pos="720"/>
        </w:tabs>
        <w:spacing w:line="360" w:lineRule="auto"/>
        <w:ind w:firstLineChars="200" w:firstLine="480"/>
        <w:rPr>
          <w:rFonts w:ascii="宋体" w:hAnsi="宋体" w:hint="eastAsia"/>
          <w:bCs/>
          <w:sz w:val="24"/>
        </w:rPr>
      </w:pPr>
      <w:r>
        <w:rPr>
          <w:rFonts w:ascii="宋体" w:hAnsi="宋体" w:hint="eastAsia"/>
          <w:bCs/>
          <w:sz w:val="24"/>
        </w:rPr>
        <w:t>具体内容详见图纸和清单。</w:t>
      </w:r>
    </w:p>
    <w:p w:rsidR="007D0AE3"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6518" w:type="dxa"/>
        <w:jc w:val="center"/>
        <w:tblBorders>
          <w:top w:val="single" w:sz="8" w:space="0" w:color="000000"/>
          <w:left w:val="single" w:sz="8" w:space="0" w:color="000000"/>
          <w:bottom w:val="single" w:sz="8" w:space="0" w:color="000000"/>
          <w:right w:val="single" w:sz="4" w:space="0" w:color="auto"/>
          <w:insideH w:val="single" w:sz="4" w:space="0" w:color="000000"/>
          <w:insideV w:val="single" w:sz="8" w:space="0" w:color="000000"/>
        </w:tblBorders>
        <w:tblLook w:val="0000" w:firstRow="0" w:lastRow="0" w:firstColumn="0" w:lastColumn="0" w:noHBand="0" w:noVBand="0"/>
      </w:tblPr>
      <w:tblGrid>
        <w:gridCol w:w="706"/>
        <w:gridCol w:w="1560"/>
        <w:gridCol w:w="3260"/>
        <w:gridCol w:w="992"/>
      </w:tblGrid>
      <w:tr w:rsidR="003F1B90" w:rsidRPr="003F1B90" w:rsidTr="00727031">
        <w:trPr>
          <w:trHeight w:val="785"/>
          <w:jc w:val="center"/>
        </w:trPr>
        <w:tc>
          <w:tcPr>
            <w:tcW w:w="706"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kern w:val="0"/>
                <w:sz w:val="22"/>
                <w:szCs w:val="21"/>
                <w:lang w:bidi="ar"/>
              </w:rPr>
              <w:t>序号</w:t>
            </w:r>
          </w:p>
        </w:tc>
        <w:tc>
          <w:tcPr>
            <w:tcW w:w="1560"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kern w:val="0"/>
                <w:sz w:val="22"/>
                <w:szCs w:val="21"/>
                <w:lang w:bidi="ar"/>
              </w:rPr>
              <w:t>材料名称</w:t>
            </w:r>
          </w:p>
        </w:tc>
        <w:tc>
          <w:tcPr>
            <w:tcW w:w="3260" w:type="dxa"/>
            <w:noWrap/>
            <w:vAlign w:val="center"/>
          </w:tcPr>
          <w:p w:rsidR="003F1B90" w:rsidRPr="003F1B90" w:rsidRDefault="003F1B90" w:rsidP="00727031">
            <w:pPr>
              <w:widowControl/>
              <w:jc w:val="center"/>
              <w:textAlignment w:val="center"/>
              <w:rPr>
                <w:rFonts w:ascii="宋体" w:hAnsi="宋体" w:cs="宋体"/>
                <w:kern w:val="0"/>
                <w:sz w:val="22"/>
                <w:szCs w:val="21"/>
                <w:lang w:bidi="ar"/>
              </w:rPr>
            </w:pPr>
            <w:r w:rsidRPr="003F1B90">
              <w:rPr>
                <w:rFonts w:ascii="宋体" w:hAnsi="宋体" w:cs="宋体" w:hint="eastAsia"/>
                <w:kern w:val="0"/>
                <w:sz w:val="22"/>
                <w:szCs w:val="21"/>
                <w:lang w:bidi="ar"/>
              </w:rPr>
              <w:t>品牌/品名</w:t>
            </w:r>
          </w:p>
        </w:tc>
        <w:tc>
          <w:tcPr>
            <w:tcW w:w="992" w:type="dxa"/>
            <w:noWrap/>
            <w:vAlign w:val="center"/>
          </w:tcPr>
          <w:p w:rsidR="003F1B90" w:rsidRPr="003F1B90" w:rsidRDefault="003F1B90" w:rsidP="00727031">
            <w:pPr>
              <w:widowControl/>
              <w:jc w:val="center"/>
              <w:textAlignment w:val="center"/>
              <w:rPr>
                <w:rFonts w:ascii="宋体" w:hAnsi="宋体" w:cs="宋体"/>
                <w:kern w:val="0"/>
                <w:sz w:val="22"/>
                <w:szCs w:val="21"/>
                <w:lang w:bidi="ar"/>
              </w:rPr>
            </w:pPr>
            <w:r w:rsidRPr="003F1B90">
              <w:rPr>
                <w:rFonts w:ascii="宋体" w:hAnsi="宋体" w:cs="宋体" w:hint="eastAsia"/>
                <w:kern w:val="0"/>
                <w:sz w:val="22"/>
                <w:szCs w:val="21"/>
                <w:lang w:bidi="ar"/>
              </w:rPr>
              <w:t>备注</w:t>
            </w:r>
          </w:p>
        </w:tc>
      </w:tr>
      <w:tr w:rsidR="003F1B90" w:rsidRPr="003F1B90" w:rsidTr="00727031">
        <w:trPr>
          <w:trHeight w:val="761"/>
          <w:jc w:val="center"/>
        </w:trPr>
        <w:tc>
          <w:tcPr>
            <w:tcW w:w="706"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sz w:val="22"/>
                <w:szCs w:val="21"/>
              </w:rPr>
              <w:t>1</w:t>
            </w:r>
          </w:p>
        </w:tc>
        <w:tc>
          <w:tcPr>
            <w:tcW w:w="1560"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kern w:val="0"/>
                <w:sz w:val="22"/>
                <w:szCs w:val="21"/>
                <w:lang w:bidi="ar"/>
              </w:rPr>
              <w:t>铅板</w:t>
            </w:r>
          </w:p>
        </w:tc>
        <w:tc>
          <w:tcPr>
            <w:tcW w:w="3260" w:type="dxa"/>
            <w:noWrap/>
            <w:vAlign w:val="center"/>
          </w:tcPr>
          <w:p w:rsidR="003F1B90" w:rsidRPr="003F1B90" w:rsidRDefault="003F1B90" w:rsidP="00727031">
            <w:pPr>
              <w:jc w:val="center"/>
              <w:rPr>
                <w:rFonts w:ascii="宋体" w:hAnsi="宋体" w:cs="宋体"/>
                <w:kern w:val="0"/>
                <w:sz w:val="22"/>
                <w:szCs w:val="21"/>
                <w:lang w:bidi="ar"/>
              </w:rPr>
            </w:pPr>
            <w:proofErr w:type="gramStart"/>
            <w:r w:rsidRPr="003F1B90">
              <w:rPr>
                <w:rFonts w:ascii="宋体" w:hAnsi="宋体" w:cs="宋体" w:hint="eastAsia"/>
                <w:kern w:val="0"/>
                <w:sz w:val="22"/>
                <w:szCs w:val="21"/>
                <w:lang w:bidi="ar"/>
              </w:rPr>
              <w:t>山东康腾</w:t>
            </w:r>
            <w:proofErr w:type="gramEnd"/>
            <w:r w:rsidRPr="003F1B90">
              <w:rPr>
                <w:rFonts w:ascii="宋体" w:hAnsi="宋体" w:cs="宋体" w:hint="eastAsia"/>
                <w:kern w:val="0"/>
                <w:sz w:val="22"/>
                <w:szCs w:val="21"/>
                <w:lang w:bidi="ar"/>
              </w:rPr>
              <w:t>/无锡兆星/</w:t>
            </w:r>
            <w:proofErr w:type="gramStart"/>
            <w:r w:rsidRPr="003F1B90">
              <w:rPr>
                <w:rFonts w:ascii="宋体" w:hAnsi="宋体" w:cs="宋体" w:hint="eastAsia"/>
                <w:kern w:val="0"/>
                <w:sz w:val="22"/>
                <w:szCs w:val="21"/>
                <w:lang w:bidi="ar"/>
              </w:rPr>
              <w:t>山东仁诚</w:t>
            </w:r>
            <w:proofErr w:type="gramEnd"/>
          </w:p>
        </w:tc>
        <w:tc>
          <w:tcPr>
            <w:tcW w:w="992" w:type="dxa"/>
            <w:noWrap/>
            <w:vAlign w:val="center"/>
          </w:tcPr>
          <w:p w:rsidR="003F1B90" w:rsidRPr="003F1B90" w:rsidRDefault="003F1B90" w:rsidP="00727031">
            <w:pPr>
              <w:jc w:val="center"/>
              <w:rPr>
                <w:rFonts w:ascii="宋体" w:hAnsi="宋体" w:cs="宋体"/>
                <w:kern w:val="0"/>
                <w:sz w:val="22"/>
                <w:szCs w:val="21"/>
                <w:lang w:bidi="ar"/>
              </w:rPr>
            </w:pPr>
          </w:p>
        </w:tc>
      </w:tr>
      <w:tr w:rsidR="003F1B90" w:rsidRPr="003F1B90" w:rsidTr="00727031">
        <w:trPr>
          <w:trHeight w:val="761"/>
          <w:jc w:val="center"/>
        </w:trPr>
        <w:tc>
          <w:tcPr>
            <w:tcW w:w="706"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kern w:val="0"/>
                <w:sz w:val="22"/>
                <w:szCs w:val="21"/>
                <w:lang w:bidi="ar"/>
              </w:rPr>
              <w:t>2</w:t>
            </w:r>
          </w:p>
        </w:tc>
        <w:tc>
          <w:tcPr>
            <w:tcW w:w="1560"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kern w:val="0"/>
                <w:sz w:val="22"/>
                <w:szCs w:val="21"/>
                <w:lang w:bidi="ar"/>
              </w:rPr>
              <w:t>不锈钢板</w:t>
            </w:r>
          </w:p>
        </w:tc>
        <w:tc>
          <w:tcPr>
            <w:tcW w:w="3260" w:type="dxa"/>
            <w:noWrap/>
            <w:vAlign w:val="center"/>
          </w:tcPr>
          <w:p w:rsidR="003F1B90" w:rsidRPr="003F1B90" w:rsidRDefault="003F1B90" w:rsidP="00727031">
            <w:pPr>
              <w:jc w:val="center"/>
              <w:rPr>
                <w:rFonts w:ascii="宋体" w:hAnsi="宋体" w:cs="宋体"/>
                <w:kern w:val="0"/>
                <w:sz w:val="22"/>
                <w:szCs w:val="21"/>
                <w:lang w:bidi="ar"/>
              </w:rPr>
            </w:pPr>
            <w:proofErr w:type="gramStart"/>
            <w:r w:rsidRPr="003F1B90">
              <w:rPr>
                <w:rFonts w:ascii="宋体" w:hAnsi="宋体" w:cs="宋体" w:hint="eastAsia"/>
                <w:kern w:val="0"/>
                <w:sz w:val="22"/>
                <w:szCs w:val="21"/>
                <w:lang w:bidi="ar"/>
              </w:rPr>
              <w:t>上海鸣晨</w:t>
            </w:r>
            <w:proofErr w:type="gramEnd"/>
            <w:r w:rsidRPr="003F1B90">
              <w:rPr>
                <w:rFonts w:ascii="宋体" w:hAnsi="宋体" w:cs="宋体" w:hint="eastAsia"/>
                <w:kern w:val="0"/>
                <w:sz w:val="22"/>
                <w:szCs w:val="21"/>
                <w:lang w:bidi="ar"/>
              </w:rPr>
              <w:t>/上海金豪/上海圣为</w:t>
            </w:r>
          </w:p>
        </w:tc>
        <w:tc>
          <w:tcPr>
            <w:tcW w:w="992" w:type="dxa"/>
            <w:noWrap/>
            <w:vAlign w:val="center"/>
          </w:tcPr>
          <w:p w:rsidR="003F1B90" w:rsidRPr="003F1B90" w:rsidRDefault="003F1B90" w:rsidP="00727031">
            <w:pPr>
              <w:jc w:val="center"/>
              <w:rPr>
                <w:rFonts w:ascii="宋体" w:hAnsi="宋体" w:cs="宋体"/>
                <w:kern w:val="0"/>
                <w:sz w:val="22"/>
                <w:szCs w:val="21"/>
                <w:lang w:bidi="ar"/>
              </w:rPr>
            </w:pPr>
          </w:p>
        </w:tc>
      </w:tr>
      <w:tr w:rsidR="003F1B90" w:rsidRPr="003F1B90" w:rsidTr="00727031">
        <w:trPr>
          <w:trHeight w:val="761"/>
          <w:jc w:val="center"/>
        </w:trPr>
        <w:tc>
          <w:tcPr>
            <w:tcW w:w="706"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kern w:val="0"/>
                <w:sz w:val="22"/>
                <w:szCs w:val="21"/>
                <w:lang w:bidi="ar"/>
              </w:rPr>
              <w:t>3</w:t>
            </w:r>
          </w:p>
        </w:tc>
        <w:tc>
          <w:tcPr>
            <w:tcW w:w="1560" w:type="dxa"/>
            <w:noWrap/>
            <w:vAlign w:val="center"/>
          </w:tcPr>
          <w:p w:rsidR="003F1B90" w:rsidRPr="003F1B90" w:rsidRDefault="003F1B90" w:rsidP="00727031">
            <w:pPr>
              <w:widowControl/>
              <w:jc w:val="center"/>
              <w:textAlignment w:val="center"/>
              <w:rPr>
                <w:rFonts w:ascii="宋体" w:hAnsi="宋体" w:cs="宋体"/>
                <w:sz w:val="22"/>
                <w:szCs w:val="21"/>
              </w:rPr>
            </w:pPr>
            <w:proofErr w:type="gramStart"/>
            <w:r w:rsidRPr="003F1B90">
              <w:rPr>
                <w:rFonts w:ascii="宋体" w:hAnsi="宋体" w:cs="宋体" w:hint="eastAsia"/>
                <w:sz w:val="22"/>
                <w:szCs w:val="21"/>
              </w:rPr>
              <w:t>同质透芯</w:t>
            </w:r>
            <w:proofErr w:type="gramEnd"/>
            <w:r w:rsidRPr="003F1B90">
              <w:rPr>
                <w:rFonts w:ascii="宋体" w:hAnsi="宋体" w:cs="宋体" w:hint="eastAsia"/>
                <w:sz w:val="22"/>
                <w:szCs w:val="21"/>
              </w:rPr>
              <w:t>PVC卷材地板</w:t>
            </w:r>
          </w:p>
        </w:tc>
        <w:tc>
          <w:tcPr>
            <w:tcW w:w="3260" w:type="dxa"/>
            <w:noWrap/>
            <w:vAlign w:val="center"/>
          </w:tcPr>
          <w:p w:rsidR="003F1B90" w:rsidRPr="003F1B90" w:rsidRDefault="003F1B90" w:rsidP="00727031">
            <w:pPr>
              <w:jc w:val="center"/>
              <w:rPr>
                <w:rFonts w:ascii="宋体" w:hAnsi="宋体" w:cs="宋体"/>
                <w:kern w:val="0"/>
                <w:sz w:val="22"/>
                <w:szCs w:val="21"/>
                <w:lang w:bidi="ar"/>
              </w:rPr>
            </w:pPr>
            <w:proofErr w:type="gramStart"/>
            <w:r w:rsidRPr="003F1B90">
              <w:rPr>
                <w:rFonts w:ascii="宋体" w:hAnsi="宋体" w:cs="宋体" w:hint="eastAsia"/>
                <w:kern w:val="0"/>
                <w:sz w:val="22"/>
                <w:szCs w:val="21"/>
                <w:lang w:bidi="ar"/>
              </w:rPr>
              <w:t>洁福</w:t>
            </w:r>
            <w:proofErr w:type="gramEnd"/>
            <w:r w:rsidRPr="003F1B90">
              <w:rPr>
                <w:rFonts w:ascii="宋体" w:hAnsi="宋体" w:cs="宋体" w:hint="eastAsia"/>
                <w:kern w:val="0"/>
                <w:sz w:val="22"/>
                <w:szCs w:val="21"/>
                <w:lang w:bidi="ar"/>
              </w:rPr>
              <w:t>/阿</w:t>
            </w:r>
            <w:proofErr w:type="gramStart"/>
            <w:r w:rsidRPr="003F1B90">
              <w:rPr>
                <w:rFonts w:ascii="宋体" w:hAnsi="宋体" w:cs="宋体" w:hint="eastAsia"/>
                <w:kern w:val="0"/>
                <w:sz w:val="22"/>
                <w:szCs w:val="21"/>
                <w:lang w:bidi="ar"/>
              </w:rPr>
              <w:t>姆</w:t>
            </w:r>
            <w:proofErr w:type="gramEnd"/>
            <w:r w:rsidRPr="003F1B90">
              <w:rPr>
                <w:rFonts w:ascii="宋体" w:hAnsi="宋体" w:cs="宋体" w:hint="eastAsia"/>
                <w:kern w:val="0"/>
                <w:sz w:val="22"/>
                <w:szCs w:val="21"/>
                <w:lang w:bidi="ar"/>
              </w:rPr>
              <w:t>斯壮/LG</w:t>
            </w:r>
          </w:p>
        </w:tc>
        <w:tc>
          <w:tcPr>
            <w:tcW w:w="992" w:type="dxa"/>
            <w:noWrap/>
            <w:vAlign w:val="center"/>
          </w:tcPr>
          <w:p w:rsidR="003F1B90" w:rsidRPr="003F1B90" w:rsidRDefault="003F1B90" w:rsidP="00727031">
            <w:pPr>
              <w:jc w:val="center"/>
              <w:rPr>
                <w:rFonts w:ascii="宋体" w:hAnsi="宋体" w:cs="宋体"/>
                <w:kern w:val="0"/>
                <w:sz w:val="22"/>
                <w:szCs w:val="21"/>
                <w:lang w:bidi="ar"/>
              </w:rPr>
            </w:pPr>
          </w:p>
        </w:tc>
      </w:tr>
      <w:tr w:rsidR="003F1B90" w:rsidRPr="003F1B90" w:rsidTr="00727031">
        <w:trPr>
          <w:trHeight w:val="761"/>
          <w:jc w:val="center"/>
        </w:trPr>
        <w:tc>
          <w:tcPr>
            <w:tcW w:w="706" w:type="dxa"/>
            <w:noWrap/>
            <w:vAlign w:val="center"/>
          </w:tcPr>
          <w:p w:rsidR="003F1B90" w:rsidRPr="003F1B90" w:rsidRDefault="003F1B90" w:rsidP="00727031">
            <w:pPr>
              <w:widowControl/>
              <w:jc w:val="center"/>
              <w:textAlignment w:val="center"/>
              <w:rPr>
                <w:rFonts w:ascii="宋体" w:hAnsi="宋体" w:cs="宋体" w:hint="eastAsia"/>
                <w:sz w:val="22"/>
                <w:szCs w:val="21"/>
              </w:rPr>
            </w:pPr>
            <w:r w:rsidRPr="003F1B90">
              <w:rPr>
                <w:rFonts w:ascii="宋体" w:hAnsi="宋体" w:cs="宋体" w:hint="eastAsia"/>
                <w:kern w:val="0"/>
                <w:sz w:val="22"/>
                <w:szCs w:val="21"/>
                <w:lang w:bidi="ar"/>
              </w:rPr>
              <w:t>4</w:t>
            </w:r>
          </w:p>
        </w:tc>
        <w:tc>
          <w:tcPr>
            <w:tcW w:w="1560" w:type="dxa"/>
            <w:noWrap/>
            <w:vAlign w:val="center"/>
          </w:tcPr>
          <w:p w:rsidR="003F1B90" w:rsidRPr="003F1B90" w:rsidRDefault="003F1B90" w:rsidP="00727031">
            <w:pPr>
              <w:widowControl/>
              <w:jc w:val="center"/>
              <w:textAlignment w:val="center"/>
              <w:rPr>
                <w:rFonts w:ascii="宋体" w:hAnsi="宋体" w:cs="宋体"/>
                <w:sz w:val="22"/>
                <w:szCs w:val="21"/>
              </w:rPr>
            </w:pPr>
            <w:r w:rsidRPr="003F1B90">
              <w:rPr>
                <w:rFonts w:ascii="宋体" w:hAnsi="宋体" w:cs="宋体" w:hint="eastAsia"/>
                <w:sz w:val="22"/>
                <w:szCs w:val="21"/>
              </w:rPr>
              <w:t>铝扣板</w:t>
            </w:r>
          </w:p>
        </w:tc>
        <w:tc>
          <w:tcPr>
            <w:tcW w:w="3260" w:type="dxa"/>
            <w:noWrap/>
            <w:vAlign w:val="center"/>
          </w:tcPr>
          <w:p w:rsidR="003F1B90" w:rsidRPr="003F1B90" w:rsidRDefault="003F1B90" w:rsidP="00727031">
            <w:pPr>
              <w:jc w:val="center"/>
              <w:rPr>
                <w:rFonts w:ascii="宋体" w:hAnsi="宋体" w:cs="宋体"/>
                <w:kern w:val="0"/>
                <w:sz w:val="22"/>
                <w:szCs w:val="21"/>
                <w:lang w:bidi="ar"/>
              </w:rPr>
            </w:pPr>
            <w:r w:rsidRPr="003F1B90">
              <w:rPr>
                <w:rFonts w:ascii="宋体" w:hAnsi="宋体" w:cs="宋体" w:hint="eastAsia"/>
                <w:kern w:val="0"/>
                <w:sz w:val="22"/>
                <w:szCs w:val="21"/>
                <w:lang w:bidi="ar"/>
              </w:rPr>
              <w:t>广东拓得利/上海天宇/广东东立</w:t>
            </w:r>
          </w:p>
        </w:tc>
        <w:tc>
          <w:tcPr>
            <w:tcW w:w="992" w:type="dxa"/>
            <w:noWrap/>
            <w:vAlign w:val="center"/>
          </w:tcPr>
          <w:p w:rsidR="003F1B90" w:rsidRPr="003F1B90" w:rsidRDefault="003F1B90" w:rsidP="00727031">
            <w:pPr>
              <w:jc w:val="center"/>
              <w:rPr>
                <w:rFonts w:ascii="宋体" w:hAnsi="宋体" w:cs="宋体"/>
                <w:kern w:val="0"/>
                <w:sz w:val="22"/>
                <w:szCs w:val="21"/>
                <w:lang w:bidi="ar"/>
              </w:rPr>
            </w:pPr>
          </w:p>
        </w:tc>
      </w:tr>
      <w:tr w:rsidR="003F1B90" w:rsidRPr="003F1B90" w:rsidTr="00727031">
        <w:trPr>
          <w:trHeight w:val="761"/>
          <w:jc w:val="center"/>
        </w:trPr>
        <w:tc>
          <w:tcPr>
            <w:tcW w:w="706" w:type="dxa"/>
            <w:noWrap/>
            <w:vAlign w:val="center"/>
          </w:tcPr>
          <w:p w:rsidR="003F1B90" w:rsidRPr="003F1B90" w:rsidRDefault="003F1B90" w:rsidP="00727031">
            <w:pPr>
              <w:widowControl/>
              <w:jc w:val="center"/>
              <w:textAlignment w:val="center"/>
              <w:rPr>
                <w:rFonts w:ascii="宋体" w:hAnsi="宋体" w:cs="宋体" w:hint="eastAsia"/>
                <w:kern w:val="0"/>
                <w:sz w:val="22"/>
                <w:szCs w:val="21"/>
                <w:lang w:bidi="ar"/>
              </w:rPr>
            </w:pPr>
            <w:r w:rsidRPr="003F1B90">
              <w:rPr>
                <w:rFonts w:ascii="宋体" w:hAnsi="宋体" w:cs="宋体" w:hint="eastAsia"/>
                <w:kern w:val="0"/>
                <w:sz w:val="22"/>
                <w:szCs w:val="21"/>
                <w:lang w:bidi="ar"/>
              </w:rPr>
              <w:t>5</w:t>
            </w:r>
          </w:p>
        </w:tc>
        <w:tc>
          <w:tcPr>
            <w:tcW w:w="1560" w:type="dxa"/>
            <w:noWrap/>
            <w:vAlign w:val="center"/>
          </w:tcPr>
          <w:p w:rsidR="003F1B90" w:rsidRPr="003F1B90" w:rsidRDefault="003F1B90" w:rsidP="00727031">
            <w:pPr>
              <w:widowControl/>
              <w:jc w:val="center"/>
              <w:textAlignment w:val="center"/>
              <w:rPr>
                <w:rFonts w:ascii="宋体" w:hAnsi="宋体" w:cs="宋体"/>
                <w:sz w:val="22"/>
                <w:szCs w:val="21"/>
              </w:rPr>
            </w:pPr>
            <w:proofErr w:type="gramStart"/>
            <w:r w:rsidRPr="003F1B90">
              <w:rPr>
                <w:rFonts w:ascii="宋体" w:hAnsi="宋体" w:cs="宋体" w:hint="eastAsia"/>
                <w:sz w:val="22"/>
                <w:szCs w:val="21"/>
              </w:rPr>
              <w:t>玻</w:t>
            </w:r>
            <w:proofErr w:type="gramEnd"/>
            <w:r w:rsidRPr="003F1B90">
              <w:rPr>
                <w:rFonts w:ascii="宋体" w:hAnsi="宋体" w:cs="宋体" w:hint="eastAsia"/>
                <w:sz w:val="22"/>
                <w:szCs w:val="21"/>
              </w:rPr>
              <w:t>镁防火板</w:t>
            </w:r>
          </w:p>
        </w:tc>
        <w:tc>
          <w:tcPr>
            <w:tcW w:w="3260" w:type="dxa"/>
            <w:noWrap/>
            <w:vAlign w:val="center"/>
          </w:tcPr>
          <w:p w:rsidR="003F1B90" w:rsidRPr="003F1B90" w:rsidRDefault="003F1B90" w:rsidP="00727031">
            <w:pPr>
              <w:jc w:val="center"/>
              <w:rPr>
                <w:rFonts w:ascii="宋体" w:hAnsi="宋体" w:cs="宋体"/>
                <w:kern w:val="0"/>
                <w:sz w:val="22"/>
                <w:szCs w:val="21"/>
                <w:lang w:bidi="ar"/>
              </w:rPr>
            </w:pPr>
            <w:proofErr w:type="gramStart"/>
            <w:r w:rsidRPr="003F1B90">
              <w:rPr>
                <w:rFonts w:ascii="宋体" w:hAnsi="宋体" w:cs="宋体" w:hint="eastAsia"/>
                <w:kern w:val="0"/>
                <w:sz w:val="22"/>
                <w:szCs w:val="21"/>
                <w:lang w:bidi="ar"/>
              </w:rPr>
              <w:t>仓胜</w:t>
            </w:r>
            <w:proofErr w:type="gramEnd"/>
            <w:r w:rsidRPr="003F1B90">
              <w:rPr>
                <w:rFonts w:ascii="宋体" w:hAnsi="宋体" w:cs="宋体" w:hint="eastAsia"/>
                <w:kern w:val="0"/>
                <w:sz w:val="22"/>
                <w:szCs w:val="21"/>
                <w:lang w:bidi="ar"/>
              </w:rPr>
              <w:t>/嘉善/</w:t>
            </w:r>
            <w:proofErr w:type="gramStart"/>
            <w:r w:rsidRPr="003F1B90">
              <w:rPr>
                <w:rFonts w:ascii="宋体" w:hAnsi="宋体" w:cs="宋体" w:hint="eastAsia"/>
                <w:kern w:val="0"/>
                <w:sz w:val="22"/>
                <w:szCs w:val="21"/>
                <w:lang w:bidi="ar"/>
              </w:rPr>
              <w:t>盛港</w:t>
            </w:r>
            <w:proofErr w:type="gramEnd"/>
          </w:p>
        </w:tc>
        <w:tc>
          <w:tcPr>
            <w:tcW w:w="992" w:type="dxa"/>
            <w:noWrap/>
            <w:vAlign w:val="center"/>
          </w:tcPr>
          <w:p w:rsidR="003F1B90" w:rsidRPr="003F1B90" w:rsidRDefault="003F1B90" w:rsidP="00727031">
            <w:pPr>
              <w:jc w:val="center"/>
              <w:rPr>
                <w:rFonts w:ascii="宋体" w:hAnsi="宋体" w:cs="宋体"/>
                <w:kern w:val="0"/>
                <w:sz w:val="22"/>
                <w:szCs w:val="21"/>
                <w:lang w:bidi="ar"/>
              </w:rPr>
            </w:pPr>
          </w:p>
        </w:tc>
      </w:tr>
    </w:tbl>
    <w:p w:rsidR="007D0AE3" w:rsidRPr="00C66D37"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C5F66">
        <w:rPr>
          <w:rFonts w:ascii="宋体" w:hAnsi="宋体"/>
          <w:bCs/>
          <w:sz w:val="24"/>
          <w:szCs w:val="24"/>
          <w:lang w:eastAsia="zh-CN"/>
        </w:rPr>
        <w:t>7</w:t>
      </w:r>
      <w:r w:rsidRPr="00624C28">
        <w:rPr>
          <w:rFonts w:ascii="宋体" w:hAnsi="宋体" w:hint="eastAsia"/>
          <w:bCs/>
          <w:sz w:val="24"/>
          <w:szCs w:val="24"/>
          <w:lang w:eastAsia="zh-CN"/>
        </w:rPr>
        <w:t>-</w:t>
      </w:r>
      <w:r w:rsidR="000C5F66">
        <w:rPr>
          <w:rFonts w:ascii="宋体" w:hAnsi="宋体"/>
          <w:bCs/>
          <w:sz w:val="24"/>
          <w:szCs w:val="24"/>
          <w:lang w:eastAsia="zh-CN"/>
        </w:rPr>
        <w:t>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D17F75">
        <w:rPr>
          <w:rFonts w:ascii="宋体" w:hAnsi="宋体"/>
          <w:bCs/>
          <w:sz w:val="24"/>
          <w:szCs w:val="24"/>
          <w:lang w:eastAsia="zh-CN"/>
        </w:rPr>
        <w:t>7</w:t>
      </w:r>
      <w:r w:rsidRPr="00624C28">
        <w:rPr>
          <w:rFonts w:ascii="宋体" w:hAnsi="宋体" w:hint="eastAsia"/>
          <w:bCs/>
          <w:sz w:val="24"/>
          <w:szCs w:val="24"/>
          <w:lang w:eastAsia="zh-CN"/>
        </w:rPr>
        <w:t>-</w:t>
      </w:r>
      <w:r w:rsidR="00261150">
        <w:rPr>
          <w:rFonts w:ascii="宋体" w:hAnsi="宋体"/>
          <w:bCs/>
          <w:sz w:val="24"/>
          <w:szCs w:val="24"/>
          <w:lang w:eastAsia="zh-CN"/>
        </w:rPr>
        <w:t>2</w:t>
      </w:r>
      <w:r w:rsidR="000C5F66">
        <w:rPr>
          <w:rFonts w:ascii="宋体" w:hAnsi="宋体"/>
          <w:bCs/>
          <w:sz w:val="24"/>
          <w:szCs w:val="24"/>
          <w:lang w:eastAsia="zh-CN"/>
        </w:rPr>
        <w:t>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w:t>
      </w:r>
      <w:r w:rsidRPr="003B3177">
        <w:rPr>
          <w:rFonts w:ascii="宋体" w:hAnsi="宋体" w:hint="eastAsia"/>
          <w:bCs/>
          <w:sz w:val="24"/>
          <w:szCs w:val="24"/>
          <w:lang w:eastAsia="zh-CN"/>
        </w:rPr>
        <w:lastRenderedPageBreak/>
        <w:t>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w:t>
      </w:r>
      <w:r w:rsidRPr="003B3177">
        <w:rPr>
          <w:rFonts w:ascii="宋体" w:hAnsi="宋体" w:hint="eastAsia"/>
          <w:bCs/>
          <w:sz w:val="24"/>
          <w:szCs w:val="24"/>
          <w:lang w:eastAsia="zh-CN"/>
        </w:rPr>
        <w:lastRenderedPageBreak/>
        <w:t>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2"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w:t>
      </w:r>
      <w:bookmarkEnd w:id="2"/>
      <w:r w:rsidR="00464FEA" w:rsidRPr="00464FEA">
        <w:rPr>
          <w:rFonts w:ascii="宋体" w:hAnsi="宋体" w:cs="宋体" w:hint="eastAsia"/>
          <w:kern w:val="0"/>
          <w:sz w:val="24"/>
        </w:rPr>
        <w:t>建筑装修装饰工程专业承包</w:t>
      </w:r>
      <w:r w:rsidR="00D17F75">
        <w:rPr>
          <w:rFonts w:ascii="宋体" w:hAnsi="宋体" w:cs="宋体" w:hint="eastAsia"/>
          <w:kern w:val="0"/>
          <w:sz w:val="24"/>
        </w:rPr>
        <w:t>二级</w:t>
      </w:r>
      <w:r w:rsidR="00D17F75" w:rsidRPr="000C52EC">
        <w:rPr>
          <w:rFonts w:ascii="宋体" w:hAnsi="宋体" w:cs="宋体" w:hint="eastAsia"/>
          <w:kern w:val="0"/>
          <w:sz w:val="24"/>
        </w:rPr>
        <w:t>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lastRenderedPageBreak/>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w:t>
      </w:r>
      <w:r w:rsidR="00591C00" w:rsidRPr="00624C28">
        <w:rPr>
          <w:rFonts w:ascii="宋体" w:hAnsi="宋体" w:cs="宋体" w:hint="eastAsia"/>
          <w:sz w:val="24"/>
        </w:rPr>
        <w:lastRenderedPageBreak/>
        <w:t>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B95078">
        <w:rPr>
          <w:rFonts w:ascii="宋体" w:hAnsi="宋体" w:cs="宋体"/>
          <w:sz w:val="24"/>
        </w:rPr>
        <w:t>7</w:t>
      </w:r>
      <w:r w:rsidR="00261D15">
        <w:rPr>
          <w:rFonts w:ascii="宋体" w:hAnsi="宋体" w:cs="宋体"/>
          <w:sz w:val="24"/>
        </w:rPr>
        <w:t>月</w:t>
      </w:r>
      <w:r w:rsidR="00B95078">
        <w:rPr>
          <w:rFonts w:ascii="宋体" w:hAnsi="宋体" w:cs="宋体"/>
          <w:sz w:val="24"/>
        </w:rPr>
        <w:t>1</w:t>
      </w:r>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w:t>
      </w:r>
      <w:r w:rsidR="006E30BA" w:rsidRPr="00624C28">
        <w:rPr>
          <w:rFonts w:hAnsi="宋体" w:hint="eastAsia"/>
          <w:sz w:val="24"/>
        </w:rPr>
        <w:lastRenderedPageBreak/>
        <w:t>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w:t>
      </w:r>
      <w:proofErr w:type="gramStart"/>
      <w:r w:rsidRPr="0099341A">
        <w:rPr>
          <w:rFonts w:ascii="宋体" w:hAnsi="宋体" w:hint="eastAsia"/>
          <w:sz w:val="24"/>
        </w:rPr>
        <w:t>按沪建计</w:t>
      </w:r>
      <w:proofErr w:type="gramEnd"/>
      <w:r w:rsidRPr="0099341A">
        <w:rPr>
          <w:rFonts w:ascii="宋体" w:hAnsi="宋体" w:hint="eastAsia"/>
          <w:sz w:val="24"/>
        </w:rPr>
        <w:t>联[2005]834号、</w:t>
      </w:r>
      <w:proofErr w:type="gramStart"/>
      <w:r w:rsidRPr="0099341A">
        <w:rPr>
          <w:rFonts w:ascii="宋体" w:hAnsi="宋体" w:hint="eastAsia"/>
          <w:sz w:val="24"/>
        </w:rPr>
        <w:t>沪价费</w:t>
      </w:r>
      <w:proofErr w:type="gramEnd"/>
      <w:r w:rsidRPr="0099341A">
        <w:rPr>
          <w:rFonts w:ascii="宋体" w:hAnsi="宋体" w:hint="eastAsia"/>
          <w:sz w:val="24"/>
        </w:rPr>
        <w:t>[2005]056号</w:t>
      </w:r>
      <w:proofErr w:type="gramStart"/>
      <w:r w:rsidRPr="0099341A">
        <w:rPr>
          <w:rFonts w:ascii="宋体" w:hAnsi="宋体" w:hint="eastAsia"/>
          <w:sz w:val="24"/>
        </w:rPr>
        <w:t>文相关</w:t>
      </w:r>
      <w:proofErr w:type="gramEnd"/>
      <w:r w:rsidRPr="0099341A">
        <w:rPr>
          <w:rFonts w:ascii="宋体" w:hAnsi="宋体" w:hint="eastAsia"/>
          <w:sz w:val="24"/>
        </w:rPr>
        <w:t>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3E63E5">
        <w:rPr>
          <w:rFonts w:ascii="宋体" w:hAnsi="宋体"/>
          <w:sz w:val="24"/>
        </w:rPr>
        <w:t>6</w:t>
      </w:r>
      <w:bookmarkStart w:id="3" w:name="_GoBack"/>
      <w:bookmarkEnd w:id="3"/>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4" w:name="啊"/>
      <w:bookmarkEnd w:id="4"/>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1"/>
      <w:r>
        <w:rPr>
          <w:rFonts w:asciiTheme="majorEastAsia" w:eastAsiaTheme="majorEastAsia" w:hAnsiTheme="majorEastAsia"/>
          <w:b/>
          <w:bCs/>
          <w:szCs w:val="21"/>
        </w:rPr>
        <w:t>一、工程概况</w:t>
      </w:r>
      <w:bookmarkEnd w:id="5"/>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6"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7"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8" w:name="_Toc351203484"/>
      <w:r>
        <w:rPr>
          <w:rFonts w:asciiTheme="minorEastAsia" w:hAnsiTheme="minorEastAsia" w:hint="eastAsia"/>
          <w:b/>
          <w:bCs/>
          <w:szCs w:val="21"/>
        </w:rPr>
        <w:t>四</w:t>
      </w:r>
      <w:r>
        <w:rPr>
          <w:rFonts w:asciiTheme="minorEastAsia" w:hAnsiTheme="minorEastAsia"/>
          <w:b/>
          <w:bCs/>
          <w:szCs w:val="21"/>
        </w:rPr>
        <w:t>、</w:t>
      </w:r>
      <w:bookmarkEnd w:id="8"/>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w:t>
      </w:r>
      <w:proofErr w:type="gramStart"/>
      <w:r w:rsidRPr="007D17F7">
        <w:rPr>
          <w:rFonts w:hint="eastAsia"/>
        </w:rPr>
        <w:t>量调整</w:t>
      </w:r>
      <w:proofErr w:type="gramEnd"/>
      <w:r w:rsidRPr="007D17F7">
        <w:rPr>
          <w:rFonts w:hint="eastAsia"/>
        </w:rPr>
        <w:t>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9" w:name="_Toc351203485"/>
      <w:r>
        <w:rPr>
          <w:rFonts w:asciiTheme="minorEastAsia" w:hAnsiTheme="minorEastAsia" w:hint="eastAsia"/>
          <w:b/>
          <w:bCs/>
          <w:szCs w:val="21"/>
        </w:rPr>
        <w:t>六</w:t>
      </w:r>
      <w:r>
        <w:rPr>
          <w:rFonts w:asciiTheme="minorEastAsia" w:hAnsiTheme="minorEastAsia"/>
          <w:b/>
          <w:bCs/>
          <w:szCs w:val="21"/>
        </w:rPr>
        <w:t>、</w:t>
      </w:r>
      <w:bookmarkEnd w:id="9"/>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10" w:name="_Toc351203489"/>
      <w:r>
        <w:rPr>
          <w:rFonts w:asciiTheme="minorEastAsia" w:hAnsiTheme="minorEastAsia" w:hint="eastAsia"/>
          <w:b/>
          <w:bCs/>
          <w:szCs w:val="21"/>
        </w:rPr>
        <w:t>九</w:t>
      </w:r>
      <w:r>
        <w:rPr>
          <w:rFonts w:asciiTheme="minorEastAsia" w:hAnsiTheme="minorEastAsia"/>
          <w:b/>
          <w:bCs/>
          <w:szCs w:val="21"/>
        </w:rPr>
        <w:t>、</w:t>
      </w:r>
      <w:bookmarkEnd w:id="10"/>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11" w:name="_Toc351203492"/>
      <w:r>
        <w:rPr>
          <w:rFonts w:asciiTheme="minorEastAsia" w:hAnsiTheme="minorEastAsia" w:hint="eastAsia"/>
          <w:b/>
          <w:bCs/>
          <w:szCs w:val="21"/>
        </w:rPr>
        <w:t>十</w:t>
      </w:r>
      <w:r>
        <w:rPr>
          <w:rFonts w:asciiTheme="minorEastAsia" w:hAnsiTheme="minorEastAsia"/>
          <w:b/>
          <w:bCs/>
          <w:szCs w:val="21"/>
        </w:rPr>
        <w:t>、</w:t>
      </w:r>
      <w:bookmarkEnd w:id="11"/>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2"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3" w:name="_Toc351203493"/>
      <w:bookmarkEnd w:id="12"/>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3"/>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4"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5" w:name="_Toc337558727"/>
      <w:bookmarkEnd w:id="14"/>
    </w:p>
    <w:bookmarkEnd w:id="15"/>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6" w:name="_Toc351203633"/>
      <w:r>
        <w:rPr>
          <w:rFonts w:asciiTheme="majorEastAsia" w:eastAsiaTheme="majorEastAsia" w:hAnsiTheme="majorEastAsia"/>
          <w:bCs/>
          <w:szCs w:val="21"/>
        </w:rPr>
        <w:t>1</w:t>
      </w:r>
      <w:bookmarkStart w:id="17" w:name="_Toc296891196"/>
      <w:bookmarkStart w:id="18" w:name="_Toc296347155"/>
      <w:bookmarkStart w:id="19" w:name="_Toc292559866"/>
      <w:bookmarkStart w:id="20" w:name="_Toc296503156"/>
      <w:bookmarkStart w:id="21" w:name="_Toc292559361"/>
      <w:bookmarkStart w:id="22" w:name="_Toc296346657"/>
      <w:bookmarkStart w:id="23" w:name="_Toc297120456"/>
      <w:bookmarkStart w:id="24" w:name="_Toc297048342"/>
      <w:bookmarkStart w:id="25" w:name="_Toc296944495"/>
      <w:bookmarkStart w:id="26" w:name="_Toc296890984"/>
      <w:r>
        <w:rPr>
          <w:rFonts w:asciiTheme="majorEastAsia" w:eastAsiaTheme="majorEastAsia" w:hAnsiTheme="majorEastAsia"/>
          <w:bCs/>
          <w:szCs w:val="21"/>
        </w:rPr>
        <w:t>.一般约定</w:t>
      </w:r>
      <w:bookmarkEnd w:id="16"/>
    </w:p>
    <w:bookmarkEnd w:id="17"/>
    <w:bookmarkEnd w:id="18"/>
    <w:bookmarkEnd w:id="19"/>
    <w:bookmarkEnd w:id="20"/>
    <w:bookmarkEnd w:id="21"/>
    <w:bookmarkEnd w:id="22"/>
    <w:bookmarkEnd w:id="23"/>
    <w:bookmarkEnd w:id="24"/>
    <w:bookmarkEnd w:id="25"/>
    <w:bookmarkEnd w:id="2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7"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8" w:name="_Toc351203634"/>
      <w:r>
        <w:rPr>
          <w:rFonts w:asciiTheme="majorEastAsia" w:eastAsiaTheme="majorEastAsia" w:hAnsiTheme="majorEastAsia"/>
          <w:bCs/>
          <w:szCs w:val="21"/>
        </w:rPr>
        <w:t>2</w:t>
      </w:r>
      <w:bookmarkStart w:id="29" w:name="_Toc292559362"/>
      <w:bookmarkStart w:id="30" w:name="_Toc296503157"/>
      <w:bookmarkStart w:id="31" w:name="_Toc297120457"/>
      <w:bookmarkStart w:id="32" w:name="_Toc296890985"/>
      <w:bookmarkStart w:id="33" w:name="_Toc296891197"/>
      <w:bookmarkStart w:id="34" w:name="_Toc297048343"/>
      <w:bookmarkStart w:id="35" w:name="_Toc296346658"/>
      <w:bookmarkStart w:id="36" w:name="_Toc292559867"/>
      <w:bookmarkStart w:id="37" w:name="_Toc296944496"/>
      <w:bookmarkStart w:id="38" w:name="_Toc296347156"/>
      <w:r>
        <w:rPr>
          <w:rFonts w:asciiTheme="majorEastAsia" w:eastAsiaTheme="majorEastAsia" w:hAnsiTheme="majorEastAsia"/>
          <w:bCs/>
          <w:szCs w:val="21"/>
        </w:rPr>
        <w:t>.发包人</w:t>
      </w:r>
      <w:bookmarkEnd w:id="28"/>
    </w:p>
    <w:bookmarkEnd w:id="29"/>
    <w:bookmarkEnd w:id="30"/>
    <w:bookmarkEnd w:id="31"/>
    <w:bookmarkEnd w:id="32"/>
    <w:bookmarkEnd w:id="33"/>
    <w:bookmarkEnd w:id="34"/>
    <w:bookmarkEnd w:id="35"/>
    <w:bookmarkEnd w:id="36"/>
    <w:bookmarkEnd w:id="37"/>
    <w:bookmarkEnd w:id="3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9" w:name="_Toc351203635"/>
      <w:r>
        <w:rPr>
          <w:rFonts w:asciiTheme="majorEastAsia" w:eastAsiaTheme="majorEastAsia" w:hAnsiTheme="majorEastAsia"/>
          <w:bCs/>
          <w:szCs w:val="21"/>
        </w:rPr>
        <w:t>3</w:t>
      </w:r>
      <w:bookmarkStart w:id="40" w:name="_Toc297120458"/>
      <w:bookmarkStart w:id="41" w:name="_Toc296347157"/>
      <w:bookmarkStart w:id="42" w:name="_Toc296346659"/>
      <w:bookmarkStart w:id="43" w:name="_Toc292559868"/>
      <w:bookmarkStart w:id="44" w:name="_Toc296944497"/>
      <w:bookmarkStart w:id="45" w:name="_Toc296890986"/>
      <w:bookmarkStart w:id="46" w:name="_Toc292559363"/>
      <w:bookmarkStart w:id="47" w:name="_Toc297048344"/>
      <w:bookmarkStart w:id="48" w:name="_Toc296891198"/>
      <w:bookmarkStart w:id="49" w:name="_Toc296503158"/>
      <w:r>
        <w:rPr>
          <w:rFonts w:asciiTheme="majorEastAsia" w:eastAsiaTheme="majorEastAsia" w:hAnsiTheme="majorEastAsia"/>
          <w:bCs/>
          <w:szCs w:val="21"/>
        </w:rPr>
        <w:t>.承包人</w:t>
      </w:r>
      <w:bookmarkEnd w:id="39"/>
    </w:p>
    <w:bookmarkEnd w:id="40"/>
    <w:bookmarkEnd w:id="41"/>
    <w:bookmarkEnd w:id="42"/>
    <w:bookmarkEnd w:id="43"/>
    <w:bookmarkEnd w:id="44"/>
    <w:bookmarkEnd w:id="45"/>
    <w:bookmarkEnd w:id="46"/>
    <w:bookmarkEnd w:id="47"/>
    <w:bookmarkEnd w:id="48"/>
    <w:bookmarkEnd w:id="4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50" w:name="_Toc267251418"/>
      <w:bookmarkStart w:id="51"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2" w:name="_Toc297120463"/>
      <w:bookmarkStart w:id="53" w:name="_Toc296890991"/>
      <w:bookmarkStart w:id="54" w:name="_Toc292559872"/>
      <w:bookmarkStart w:id="55" w:name="_Toc292559367"/>
      <w:bookmarkStart w:id="56" w:name="_Toc296347162"/>
      <w:bookmarkStart w:id="57" w:name="_Toc296346664"/>
      <w:bookmarkStart w:id="58" w:name="_Toc296944502"/>
      <w:bookmarkStart w:id="59" w:name="_Toc296503163"/>
      <w:bookmarkStart w:id="60" w:name="_Toc297048349"/>
      <w:bookmarkStart w:id="61" w:name="_Toc296891203"/>
      <w:bookmarkEnd w:id="50"/>
      <w:r>
        <w:rPr>
          <w:rFonts w:asciiTheme="majorEastAsia" w:eastAsiaTheme="majorEastAsia" w:hAnsiTheme="majorEastAsia"/>
          <w:bCs/>
          <w:szCs w:val="21"/>
        </w:rPr>
        <w:t>.工程质量</w:t>
      </w:r>
      <w:bookmarkEnd w:id="51"/>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2" w:name="_Toc297216155"/>
      <w:bookmarkStart w:id="63" w:name="_Toc304295527"/>
      <w:bookmarkStart w:id="64" w:name="_Toc303539106"/>
      <w:bookmarkStart w:id="65" w:name="_Toc300934949"/>
      <w:bookmarkStart w:id="66" w:name="_Toc312677997"/>
      <w:bookmarkStart w:id="67" w:name="_Toc297123496"/>
      <w:bookmarkStart w:id="68"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9" w:name="_Toc351203638"/>
      <w:r>
        <w:rPr>
          <w:rFonts w:asciiTheme="majorEastAsia" w:eastAsiaTheme="majorEastAsia" w:hAnsiTheme="majorEastAsia"/>
          <w:bCs/>
          <w:szCs w:val="21"/>
        </w:rPr>
        <w:t>6.安全文明施工与环境保护</w:t>
      </w:r>
      <w:bookmarkEnd w:id="6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70" w:name="_Toc351203639"/>
      <w:bookmarkEnd w:id="62"/>
      <w:bookmarkEnd w:id="63"/>
      <w:bookmarkEnd w:id="64"/>
      <w:bookmarkEnd w:id="65"/>
      <w:bookmarkEnd w:id="66"/>
      <w:bookmarkEnd w:id="67"/>
      <w:bookmarkEnd w:id="68"/>
      <w:r>
        <w:rPr>
          <w:rFonts w:asciiTheme="majorEastAsia" w:eastAsiaTheme="majorEastAsia" w:hAnsiTheme="majorEastAsia"/>
          <w:bCs/>
          <w:szCs w:val="21"/>
        </w:rPr>
        <w:t>7.工期和进度</w:t>
      </w:r>
      <w:bookmarkEnd w:id="70"/>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1" w:name="_Toc297216173"/>
      <w:bookmarkStart w:id="72" w:name="_Toc297123514"/>
      <w:bookmarkStart w:id="73" w:name="_Toc304295541"/>
      <w:bookmarkStart w:id="74" w:name="_Toc303539123"/>
      <w:bookmarkStart w:id="75" w:name="_Toc312677479"/>
      <w:bookmarkStart w:id="76" w:name="_Toc312678005"/>
      <w:bookmarkStart w:id="77"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71"/>
    <w:bookmarkEnd w:id="72"/>
    <w:bookmarkEnd w:id="73"/>
    <w:bookmarkEnd w:id="74"/>
    <w:bookmarkEnd w:id="75"/>
    <w:bookmarkEnd w:id="76"/>
    <w:bookmarkEnd w:id="7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8" w:name="_Toc300934968"/>
      <w:bookmarkStart w:id="79" w:name="_Toc312677484"/>
      <w:bookmarkStart w:id="80" w:name="_Toc303539125"/>
      <w:bookmarkStart w:id="81" w:name="_Toc297123516"/>
      <w:bookmarkStart w:id="82" w:name="_Toc297216175"/>
      <w:bookmarkStart w:id="83" w:name="_Toc312678010"/>
      <w:bookmarkStart w:id="84"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8"/>
    <w:bookmarkEnd w:id="79"/>
    <w:bookmarkEnd w:id="80"/>
    <w:bookmarkEnd w:id="81"/>
    <w:bookmarkEnd w:id="82"/>
    <w:bookmarkEnd w:id="83"/>
    <w:bookmarkEnd w:id="8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5" w:name="_Toc312677486"/>
      <w:bookmarkStart w:id="86" w:name="_Toc312678012"/>
      <w:bookmarkStart w:id="87" w:name="_Toc318581169"/>
      <w:bookmarkStart w:id="88" w:name="_Toc297216177"/>
      <w:bookmarkStart w:id="89" w:name="_Toc297123518"/>
      <w:bookmarkStart w:id="90" w:name="_Toc300934970"/>
      <w:bookmarkStart w:id="91" w:name="_Toc304295548"/>
      <w:bookmarkStart w:id="92"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5"/>
    <w:bookmarkEnd w:id="86"/>
    <w:bookmarkEnd w:id="87"/>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3" w:name="_Toc312678013"/>
      <w:bookmarkStart w:id="94" w:name="_Toc312677487"/>
      <w:bookmarkStart w:id="95"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8"/>
      <w:bookmarkEnd w:id="89"/>
      <w:bookmarkEnd w:id="90"/>
      <w:bookmarkEnd w:id="91"/>
      <w:bookmarkEnd w:id="92"/>
      <w:bookmarkEnd w:id="93"/>
      <w:bookmarkEnd w:id="94"/>
      <w:r w:rsidRPr="00963A37">
        <w:rPr>
          <w:rFonts w:asciiTheme="minorEastAsia" w:hAnsiTheme="minorEastAsia" w:hint="eastAsia"/>
          <w:szCs w:val="21"/>
        </w:rPr>
        <w:t>。</w:t>
      </w:r>
    </w:p>
    <w:bookmarkEnd w:id="9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6" w:name="_Toc312678014"/>
      <w:bookmarkStart w:id="97"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8" w:name="_Toc351203640"/>
      <w:bookmarkEnd w:id="96"/>
      <w:bookmarkEnd w:id="97"/>
      <w:r>
        <w:rPr>
          <w:rFonts w:asciiTheme="majorEastAsia" w:eastAsiaTheme="majorEastAsia" w:hAnsiTheme="majorEastAsia"/>
          <w:bCs/>
          <w:szCs w:val="21"/>
        </w:rPr>
        <w:t>8.材料与设备</w:t>
      </w:r>
      <w:bookmarkEnd w:id="98"/>
    </w:p>
    <w:bookmarkEnd w:id="52"/>
    <w:bookmarkEnd w:id="53"/>
    <w:bookmarkEnd w:id="54"/>
    <w:bookmarkEnd w:id="55"/>
    <w:bookmarkEnd w:id="56"/>
    <w:bookmarkEnd w:id="57"/>
    <w:bookmarkEnd w:id="58"/>
    <w:bookmarkEnd w:id="59"/>
    <w:bookmarkEnd w:id="60"/>
    <w:bookmarkEnd w:id="6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9" w:name="_Toc304295556"/>
      <w:bookmarkStart w:id="100" w:name="_Toc296346668"/>
      <w:bookmarkStart w:id="101" w:name="_Toc296503167"/>
      <w:bookmarkStart w:id="102" w:name="_Toc296890995"/>
      <w:bookmarkStart w:id="103" w:name="_Toc292559372"/>
      <w:bookmarkStart w:id="104" w:name="_Toc280868654"/>
      <w:bookmarkStart w:id="105" w:name="_Toc292559877"/>
      <w:bookmarkStart w:id="106" w:name="_Toc297123527"/>
      <w:bookmarkStart w:id="107" w:name="_Toc297048353"/>
      <w:bookmarkStart w:id="108" w:name="_Toc300934979"/>
      <w:bookmarkStart w:id="109" w:name="_Toc312678019"/>
      <w:bookmarkStart w:id="110" w:name="_Toc312677493"/>
      <w:bookmarkStart w:id="111" w:name="_Toc296891207"/>
      <w:bookmarkStart w:id="112" w:name="_Toc297216186"/>
      <w:bookmarkStart w:id="113" w:name="_Toc296944506"/>
      <w:bookmarkStart w:id="114" w:name="_Toc296347166"/>
      <w:bookmarkStart w:id="115" w:name="_Toc303539136"/>
      <w:bookmarkStart w:id="116" w:name="_Toc297120467"/>
      <w:bookmarkStart w:id="117" w:name="_Toc280868655"/>
      <w:bookmarkStart w:id="118" w:name="_Toc280868656"/>
      <w:bookmarkStart w:id="119"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20" w:name="_Toc292559878"/>
      <w:bookmarkStart w:id="121" w:name="_Toc292559373"/>
      <w:bookmarkStart w:id="122" w:name="_Toc297123528"/>
      <w:bookmarkStart w:id="123" w:name="_Toc296346669"/>
      <w:bookmarkStart w:id="124" w:name="_Toc297216187"/>
      <w:bookmarkStart w:id="125" w:name="_Toc304295557"/>
      <w:bookmarkStart w:id="126" w:name="_Toc300934980"/>
      <w:bookmarkStart w:id="127" w:name="_Toc296944507"/>
      <w:bookmarkStart w:id="128" w:name="_Toc297048354"/>
      <w:bookmarkStart w:id="129" w:name="_Toc312677494"/>
      <w:bookmarkStart w:id="130" w:name="_Toc318581173"/>
      <w:bookmarkStart w:id="131" w:name="_Toc297120468"/>
      <w:bookmarkStart w:id="132" w:name="_Toc296891208"/>
      <w:bookmarkStart w:id="133" w:name="_Toc312678020"/>
      <w:bookmarkStart w:id="134" w:name="_Toc303539137"/>
      <w:bookmarkStart w:id="135" w:name="_Toc296890996"/>
      <w:bookmarkStart w:id="136" w:name="_Toc296503168"/>
      <w:bookmarkStart w:id="137"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20"/>
      <w:bookmarkEnd w:id="121"/>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8" w:name="_Toc351203642"/>
      <w:bookmarkStart w:id="139" w:name="_Toc297216199"/>
      <w:bookmarkStart w:id="140" w:name="_Toc292559903"/>
      <w:bookmarkStart w:id="141" w:name="_Toc296944532"/>
      <w:bookmarkStart w:id="142" w:name="_Toc296891021"/>
      <w:bookmarkStart w:id="143" w:name="_Toc292559398"/>
      <w:bookmarkStart w:id="144" w:name="_Toc304295566"/>
      <w:bookmarkStart w:id="145" w:name="_Toc297048379"/>
      <w:bookmarkStart w:id="146" w:name="_Toc296347192"/>
      <w:bookmarkStart w:id="147" w:name="_Toc300934989"/>
      <w:bookmarkStart w:id="148" w:name="_Toc296891233"/>
      <w:bookmarkStart w:id="149" w:name="_Toc297123540"/>
      <w:bookmarkStart w:id="150" w:name="_Toc303539146"/>
      <w:bookmarkStart w:id="151" w:name="_Toc296346694"/>
      <w:bookmarkStart w:id="152" w:name="_Toc297120493"/>
      <w:bookmarkStart w:id="153" w:name="_Toc296503193"/>
      <w:bookmarkStart w:id="154" w:name="_Toc312678025"/>
      <w:bookmarkStart w:id="155" w:name="_Toc312677499"/>
      <w:bookmarkStart w:id="156" w:name="_Toc267251440"/>
      <w:bookmarkStart w:id="157" w:name="_Toc267251435"/>
      <w:bookmarkStart w:id="158" w:name="_Toc267251437"/>
      <w:bookmarkStart w:id="159" w:name="_Toc267251441"/>
      <w:bookmarkStart w:id="160" w:name="_Toc267251433"/>
      <w:bookmarkStart w:id="161" w:name="_Toc267251439"/>
      <w:bookmarkStart w:id="162" w:name="_Toc267251442"/>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04E99" w:rsidRDefault="00904E99" w:rsidP="00904E99">
      <w:pPr>
        <w:spacing w:line="360" w:lineRule="auto"/>
        <w:ind w:firstLineChars="200" w:firstLine="420"/>
        <w:rPr>
          <w:rFonts w:asciiTheme="majorEastAsia" w:eastAsiaTheme="majorEastAsia" w:hAnsiTheme="majorEastAsia"/>
          <w:szCs w:val="21"/>
        </w:rPr>
      </w:pPr>
      <w:bookmarkStart w:id="163" w:name="_Toc297123541"/>
      <w:bookmarkStart w:id="164" w:name="_Toc296346695"/>
      <w:bookmarkStart w:id="165" w:name="_Toc303539147"/>
      <w:bookmarkStart w:id="166" w:name="_Toc292559904"/>
      <w:bookmarkStart w:id="167" w:name="_Toc296891234"/>
      <w:bookmarkStart w:id="168" w:name="_Toc296347193"/>
      <w:bookmarkStart w:id="169" w:name="_Toc312677500"/>
      <w:bookmarkStart w:id="170" w:name="_Toc312678026"/>
      <w:bookmarkStart w:id="171" w:name="_Toc296503194"/>
      <w:bookmarkStart w:id="172" w:name="_Toc296944533"/>
      <w:bookmarkStart w:id="173" w:name="_Toc297216200"/>
      <w:bookmarkStart w:id="174" w:name="_Toc297120494"/>
      <w:bookmarkStart w:id="175" w:name="_Toc292559399"/>
      <w:bookmarkStart w:id="176" w:name="_Toc297048380"/>
      <w:bookmarkStart w:id="177" w:name="_Toc304295567"/>
      <w:bookmarkStart w:id="178" w:name="_Toc296891022"/>
      <w:bookmarkStart w:id="179" w:name="_Toc300934990"/>
      <w:bookmarkEnd w:id="154"/>
      <w:bookmarkEnd w:id="155"/>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80" w:name="_Toc35120364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80"/>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81" w:name="_Toc297123550"/>
      <w:bookmarkStart w:id="182" w:name="_Toc297048387"/>
      <w:bookmarkStart w:id="183" w:name="_Toc292559911"/>
      <w:bookmarkStart w:id="184" w:name="_Toc296944540"/>
      <w:bookmarkStart w:id="185" w:name="_Toc296891029"/>
      <w:bookmarkStart w:id="186" w:name="_Toc292559406"/>
      <w:bookmarkStart w:id="187" w:name="_Toc303539157"/>
      <w:bookmarkStart w:id="188" w:name="_Toc296347200"/>
      <w:bookmarkStart w:id="189" w:name="_Toc297120501"/>
      <w:bookmarkStart w:id="190" w:name="_Toc312678039"/>
      <w:bookmarkStart w:id="191" w:name="_Toc304295577"/>
      <w:bookmarkStart w:id="192" w:name="_Toc296346702"/>
      <w:bookmarkStart w:id="193" w:name="_Toc296503201"/>
      <w:bookmarkStart w:id="194" w:name="_Toc296891241"/>
      <w:bookmarkStart w:id="195" w:name="_Toc297216209"/>
      <w:bookmarkStart w:id="196"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7" w:name="_Toc297120505"/>
      <w:bookmarkStart w:id="198" w:name="_Toc292559915"/>
      <w:bookmarkStart w:id="199" w:name="_Toc296891245"/>
      <w:bookmarkStart w:id="200" w:name="_Toc296944544"/>
      <w:bookmarkStart w:id="201" w:name="_Toc296347204"/>
      <w:bookmarkStart w:id="202" w:name="_Toc292559410"/>
      <w:bookmarkStart w:id="203" w:name="_Toc296503205"/>
      <w:bookmarkStart w:id="204" w:name="_Toc296346706"/>
      <w:bookmarkStart w:id="205" w:name="_Toc297048391"/>
      <w:bookmarkStart w:id="206" w:name="_Toc296891033"/>
      <w:bookmarkStart w:id="207" w:name="_Toc351203644"/>
      <w:bookmarkStart w:id="208" w:name="_Toc297123552"/>
      <w:bookmarkStart w:id="209" w:name="_Toc303539159"/>
      <w:bookmarkStart w:id="210" w:name="_Toc297216211"/>
      <w:bookmarkStart w:id="211" w:name="_Toc312678040"/>
      <w:bookmarkStart w:id="212" w:name="_Toc304295579"/>
      <w:bookmarkStart w:id="213" w:name="_Toc300935002"/>
      <w:bookmarkEnd w:id="156"/>
      <w:bookmarkEnd w:id="157"/>
      <w:bookmarkEnd w:id="158"/>
      <w:bookmarkEnd w:id="159"/>
      <w:bookmarkEnd w:id="160"/>
      <w:bookmarkEnd w:id="161"/>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7"/>
      <w:bookmarkEnd w:id="198"/>
      <w:bookmarkEnd w:id="199"/>
      <w:bookmarkEnd w:id="200"/>
      <w:bookmarkEnd w:id="201"/>
      <w:bookmarkEnd w:id="202"/>
      <w:bookmarkEnd w:id="203"/>
      <w:bookmarkEnd w:id="204"/>
      <w:bookmarkEnd w:id="205"/>
      <w:bookmarkEnd w:id="206"/>
      <w:r w:rsidRPr="007240BA">
        <w:rPr>
          <w:rFonts w:asciiTheme="majorEastAsia" w:eastAsiaTheme="majorEastAsia" w:hAnsiTheme="majorEastAsia"/>
          <w:bCs/>
          <w:szCs w:val="21"/>
        </w:rPr>
        <w:t>合同价格、计量与支付</w:t>
      </w:r>
      <w:bookmarkEnd w:id="20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4" w:name="_Toc267251461"/>
      <w:bookmarkStart w:id="215" w:name="_Toc292559411"/>
      <w:bookmarkStart w:id="216" w:name="_Toc292559916"/>
      <w:bookmarkStart w:id="217" w:name="_Toc297120506"/>
      <w:bookmarkStart w:id="218" w:name="_Toc296944545"/>
      <w:bookmarkStart w:id="219" w:name="_Toc296891246"/>
      <w:bookmarkStart w:id="220" w:name="_Toc297048392"/>
      <w:bookmarkStart w:id="221" w:name="_Toc296347205"/>
      <w:bookmarkStart w:id="222" w:name="_Toc296346707"/>
      <w:bookmarkStart w:id="223" w:name="_Toc296891034"/>
      <w:bookmarkStart w:id="224" w:name="_Toc296503206"/>
      <w:bookmarkStart w:id="225" w:name="_Toc300935003"/>
      <w:bookmarkStart w:id="226" w:name="_Toc304295580"/>
      <w:bookmarkStart w:id="227" w:name="_Toc303539160"/>
      <w:bookmarkStart w:id="228" w:name="_Toc297123553"/>
      <w:bookmarkStart w:id="229" w:name="_Toc297216212"/>
      <w:bookmarkStart w:id="230" w:name="_Toc312678041"/>
      <w:bookmarkEnd w:id="208"/>
      <w:bookmarkEnd w:id="209"/>
      <w:bookmarkEnd w:id="210"/>
      <w:bookmarkEnd w:id="211"/>
      <w:bookmarkEnd w:id="212"/>
      <w:bookmarkEnd w:id="213"/>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4"/>
      <w:bookmarkEnd w:id="215"/>
      <w:bookmarkEnd w:id="216"/>
      <w:r w:rsidRPr="007240BA">
        <w:rPr>
          <w:rFonts w:asciiTheme="majorEastAsia" w:eastAsiaTheme="majorEastAsia" w:hAnsiTheme="majorEastAsia"/>
          <w:szCs w:val="21"/>
        </w:rPr>
        <w:t>同价</w:t>
      </w:r>
      <w:bookmarkEnd w:id="217"/>
      <w:bookmarkEnd w:id="218"/>
      <w:bookmarkEnd w:id="219"/>
      <w:bookmarkEnd w:id="220"/>
      <w:bookmarkEnd w:id="221"/>
      <w:bookmarkEnd w:id="222"/>
      <w:bookmarkEnd w:id="223"/>
      <w:bookmarkEnd w:id="224"/>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31" w:name="_Toc300935004"/>
      <w:bookmarkStart w:id="232" w:name="_Toc297123554"/>
      <w:bookmarkStart w:id="233" w:name="_Toc304295581"/>
      <w:bookmarkStart w:id="234" w:name="_Toc303539161"/>
      <w:bookmarkStart w:id="235" w:name="_Toc297216213"/>
      <w:bookmarkStart w:id="236" w:name="_Toc312678042"/>
      <w:bookmarkStart w:id="237" w:name="_Toc296346708"/>
      <w:bookmarkStart w:id="238" w:name="_Toc296891247"/>
      <w:bookmarkStart w:id="239" w:name="_Toc292559917"/>
      <w:bookmarkStart w:id="240" w:name="_Toc297120507"/>
      <w:bookmarkStart w:id="241" w:name="_Toc297048393"/>
      <w:bookmarkStart w:id="242" w:name="_Toc292559412"/>
      <w:bookmarkStart w:id="243" w:name="_Toc296891035"/>
      <w:bookmarkStart w:id="244" w:name="_Toc296503207"/>
      <w:bookmarkStart w:id="245" w:name="_Toc296347206"/>
      <w:bookmarkStart w:id="246" w:name="_Toc296944546"/>
      <w:bookmarkEnd w:id="225"/>
      <w:bookmarkEnd w:id="226"/>
      <w:bookmarkEnd w:id="227"/>
      <w:bookmarkEnd w:id="228"/>
      <w:bookmarkEnd w:id="229"/>
      <w:bookmarkEnd w:id="230"/>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w:t>
      </w:r>
      <w:proofErr w:type="gramStart"/>
      <w:r w:rsidRPr="007240BA">
        <w:rPr>
          <w:rFonts w:asciiTheme="majorEastAsia" w:eastAsiaTheme="majorEastAsia" w:hAnsiTheme="majorEastAsia" w:hint="eastAsia"/>
          <w:szCs w:val="21"/>
        </w:rPr>
        <w:t>不</w:t>
      </w:r>
      <w:proofErr w:type="gramEnd"/>
      <w:r w:rsidRPr="007240BA">
        <w:rPr>
          <w:rFonts w:asciiTheme="majorEastAsia" w:eastAsiaTheme="majorEastAsia" w:hAnsiTheme="majorEastAsia" w:hint="eastAsia"/>
          <w:szCs w:val="21"/>
        </w:rPr>
        <w:t>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w:t>
      </w:r>
      <w:proofErr w:type="gramStart"/>
      <w:r w:rsidRPr="007240BA">
        <w:rPr>
          <w:rFonts w:asciiTheme="majorEastAsia" w:eastAsiaTheme="majorEastAsia" w:hAnsiTheme="majorEastAsia" w:hint="eastAsia"/>
          <w:szCs w:val="21"/>
        </w:rPr>
        <w:t>项目组价原则</w:t>
      </w:r>
      <w:proofErr w:type="gramEnd"/>
      <w:r w:rsidRPr="007240BA">
        <w:rPr>
          <w:rFonts w:asciiTheme="majorEastAsia" w:eastAsiaTheme="majorEastAsia" w:hAnsiTheme="majorEastAsia" w:hint="eastAsia"/>
          <w:szCs w:val="21"/>
        </w:rPr>
        <w:t>：</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proofErr w:type="gramStart"/>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w:t>
      </w:r>
      <w:proofErr w:type="gramEnd"/>
      <w:r w:rsidRPr="007240BA">
        <w:rPr>
          <w:rFonts w:asciiTheme="majorEastAsia" w:eastAsiaTheme="majorEastAsia" w:hAnsiTheme="majorEastAsia" w:hint="eastAsia"/>
          <w:szCs w:val="21"/>
        </w:rPr>
        <w:t>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w:t>
      </w:r>
      <w:proofErr w:type="gramStart"/>
      <w:r w:rsidRPr="007240BA">
        <w:rPr>
          <w:rFonts w:asciiTheme="majorEastAsia" w:eastAsiaTheme="majorEastAsia" w:hAnsiTheme="majorEastAsia" w:hint="eastAsia"/>
          <w:szCs w:val="21"/>
        </w:rPr>
        <w:t>称信息价</w:t>
      </w:r>
      <w:proofErr w:type="gramEnd"/>
      <w:r w:rsidRPr="007240BA">
        <w:rPr>
          <w:rFonts w:asciiTheme="majorEastAsia" w:eastAsiaTheme="majorEastAsia" w:hAnsiTheme="majorEastAsia" w:hint="eastAsia"/>
          <w:szCs w:val="21"/>
        </w:rPr>
        <w:t>）计取，</w:t>
      </w:r>
      <w:proofErr w:type="gramStart"/>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w:t>
      </w:r>
      <w:proofErr w:type="gramEnd"/>
      <w:r w:rsidRPr="007240BA">
        <w:rPr>
          <w:rFonts w:asciiTheme="majorEastAsia" w:eastAsiaTheme="majorEastAsia" w:hAnsiTheme="majorEastAsia" w:hint="eastAsia"/>
          <w:szCs w:val="21"/>
        </w:rPr>
        <w:t>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31"/>
    <w:bookmarkEnd w:id="232"/>
    <w:bookmarkEnd w:id="233"/>
    <w:bookmarkEnd w:id="234"/>
    <w:bookmarkEnd w:id="235"/>
    <w:bookmarkEnd w:id="23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7"/>
    <w:bookmarkEnd w:id="238"/>
    <w:bookmarkEnd w:id="239"/>
    <w:bookmarkEnd w:id="240"/>
    <w:bookmarkEnd w:id="241"/>
    <w:bookmarkEnd w:id="242"/>
    <w:bookmarkEnd w:id="243"/>
    <w:bookmarkEnd w:id="244"/>
    <w:bookmarkEnd w:id="245"/>
    <w:bookmarkEnd w:id="246"/>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7" w:name="_Toc292559416"/>
      <w:bookmarkStart w:id="248" w:name="_Toc296944550"/>
      <w:bookmarkStart w:id="249" w:name="_Toc296503211"/>
      <w:bookmarkStart w:id="250" w:name="_Toc296891251"/>
      <w:bookmarkStart w:id="251" w:name="_Toc297120511"/>
      <w:bookmarkStart w:id="252" w:name="_Toc296347210"/>
      <w:bookmarkStart w:id="253" w:name="_Toc296891039"/>
      <w:bookmarkStart w:id="254" w:name="_Toc297123556"/>
      <w:bookmarkStart w:id="255" w:name="_Toc297216215"/>
      <w:bookmarkStart w:id="256" w:name="_Toc297048397"/>
      <w:bookmarkStart w:id="257" w:name="_Toc303539163"/>
      <w:bookmarkStart w:id="258" w:name="_Toc300935006"/>
      <w:bookmarkStart w:id="259" w:name="_Toc296346712"/>
      <w:bookmarkStart w:id="260"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w:t>
      </w:r>
      <w:proofErr w:type="gramStart"/>
      <w:r w:rsidRPr="007240BA">
        <w:rPr>
          <w:rFonts w:asciiTheme="majorEastAsia" w:eastAsiaTheme="majorEastAsia" w:hAnsiTheme="majorEastAsia" w:hint="eastAsia"/>
          <w:bCs/>
          <w:szCs w:val="21"/>
        </w:rPr>
        <w:t>待质保</w:t>
      </w:r>
      <w:proofErr w:type="gramEnd"/>
      <w:r w:rsidRPr="007240BA">
        <w:rPr>
          <w:rFonts w:asciiTheme="majorEastAsia" w:eastAsiaTheme="majorEastAsia" w:hAnsiTheme="majorEastAsia" w:hint="eastAsia"/>
          <w:bCs/>
          <w:szCs w:val="21"/>
        </w:rPr>
        <w:t>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61" w:name="_Toc351203645"/>
      <w:bookmarkStart w:id="262" w:name="_Toc297123564"/>
      <w:bookmarkStart w:id="263" w:name="_Toc296891047"/>
      <w:bookmarkStart w:id="264" w:name="_Toc296503219"/>
      <w:bookmarkStart w:id="265" w:name="_Toc297216223"/>
      <w:bookmarkStart w:id="266" w:name="_Toc296347218"/>
      <w:bookmarkStart w:id="267" w:name="_Toc303539172"/>
      <w:bookmarkStart w:id="268" w:name="_Toc297048405"/>
      <w:bookmarkStart w:id="269" w:name="_Toc304295593"/>
      <w:bookmarkStart w:id="270" w:name="_Toc296346720"/>
      <w:bookmarkStart w:id="271" w:name="_Toc296891259"/>
      <w:bookmarkStart w:id="272" w:name="_Toc297120519"/>
      <w:bookmarkStart w:id="273" w:name="_Toc296944558"/>
      <w:bookmarkStart w:id="274" w:name="_Toc312678053"/>
      <w:bookmarkStart w:id="275" w:name="_Toc292559424"/>
      <w:bookmarkStart w:id="276" w:name="_Toc292559929"/>
      <w:bookmarkStart w:id="277" w:name="_Toc300935015"/>
      <w:bookmarkEnd w:id="16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61"/>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8" w:name="_Toc297216224"/>
      <w:bookmarkStart w:id="279" w:name="_Toc296503223"/>
      <w:bookmarkStart w:id="280" w:name="_Toc292559428"/>
      <w:bookmarkStart w:id="281" w:name="_Toc304295596"/>
      <w:bookmarkStart w:id="282" w:name="_Toc312678056"/>
      <w:bookmarkStart w:id="283" w:name="_Toc296891051"/>
      <w:bookmarkStart w:id="284" w:name="_Toc297120523"/>
      <w:bookmarkStart w:id="285" w:name="_Toc292559933"/>
      <w:bookmarkStart w:id="286" w:name="_Toc296891263"/>
      <w:bookmarkStart w:id="287" w:name="_Toc297123565"/>
      <w:bookmarkStart w:id="288" w:name="_Toc296346724"/>
      <w:bookmarkStart w:id="289" w:name="_Toc300935016"/>
      <w:bookmarkStart w:id="290" w:name="_Toc303539173"/>
      <w:bookmarkStart w:id="291" w:name="_Toc296944562"/>
      <w:bookmarkStart w:id="292" w:name="_Toc297048409"/>
      <w:bookmarkStart w:id="293" w:name="_Toc296347222"/>
      <w:bookmarkStart w:id="294" w:name="_Toc267251476"/>
      <w:bookmarkStart w:id="295" w:name="_Toc267251474"/>
      <w:bookmarkStart w:id="296" w:name="_Toc267251473"/>
      <w:bookmarkStart w:id="297" w:name="_Toc267251472"/>
      <w:bookmarkStart w:id="298" w:name="_Toc267251471"/>
      <w:bookmarkStart w:id="299" w:name="_Toc267251475"/>
      <w:bookmarkStart w:id="300"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301" w:name="_Toc280868704"/>
      <w:bookmarkStart w:id="302" w:name="_Toc280868705"/>
      <w:bookmarkStart w:id="303" w:name="_Toc280868706"/>
      <w:bookmarkStart w:id="304" w:name="_Toc280868707"/>
      <w:bookmarkStart w:id="305" w:name="_Toc280868708"/>
      <w:bookmarkStart w:id="306" w:name="_Toc28086870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7" w:name="_Toc351203646"/>
      <w:bookmarkEnd w:id="305"/>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w:t>
      </w:r>
      <w:proofErr w:type="gramStart"/>
      <w:r w:rsidRPr="007240BA">
        <w:rPr>
          <w:rFonts w:asciiTheme="majorEastAsia" w:eastAsiaTheme="majorEastAsia" w:hAnsiTheme="majorEastAsia" w:hint="eastAsia"/>
          <w:b/>
          <w:szCs w:val="21"/>
        </w:rPr>
        <w:t>时工程</w:t>
      </w:r>
      <w:proofErr w:type="gramEnd"/>
      <w:r w:rsidRPr="007240BA">
        <w:rPr>
          <w:rFonts w:asciiTheme="majorEastAsia" w:eastAsiaTheme="majorEastAsia" w:hAnsiTheme="majorEastAsia" w:hint="eastAsia"/>
          <w:b/>
          <w:szCs w:val="21"/>
        </w:rPr>
        <w:t>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8" w:name="_Toc351203647"/>
      <w:bookmarkStart w:id="309" w:name="_Toc267251483"/>
      <w:bookmarkStart w:id="310" w:name="_Toc267251482"/>
      <w:bookmarkStart w:id="311" w:name="_Toc267251484"/>
      <w:bookmarkStart w:id="312" w:name="_Toc267251485"/>
      <w:bookmarkStart w:id="313" w:name="_Toc267251486"/>
      <w:bookmarkStart w:id="314" w:name="_Toc267251488"/>
      <w:bookmarkStart w:id="315" w:name="_Toc267251489"/>
      <w:bookmarkStart w:id="316" w:name="_Toc267251490"/>
      <w:bookmarkStart w:id="317" w:name="_Toc267251493"/>
      <w:bookmarkStart w:id="318" w:name="_Toc267251499"/>
      <w:bookmarkStart w:id="319" w:name="_Toc267251502"/>
      <w:bookmarkStart w:id="320" w:name="_Toc267251495"/>
      <w:bookmarkStart w:id="321" w:name="_Toc267251491"/>
      <w:bookmarkStart w:id="322" w:name="_Toc267251498"/>
      <w:bookmarkStart w:id="323" w:name="_Toc267251501"/>
      <w:bookmarkStart w:id="324" w:name="_Toc267251492"/>
      <w:bookmarkStart w:id="325" w:name="_Toc267251494"/>
      <w:bookmarkStart w:id="326" w:name="_Toc267251496"/>
      <w:bookmarkStart w:id="327" w:name="_Toc267251503"/>
      <w:bookmarkStart w:id="328" w:name="_Toc267251497"/>
      <w:bookmarkStart w:id="329" w:name="_Toc267251504"/>
      <w:bookmarkStart w:id="330" w:name="_Toc267251506"/>
      <w:bookmarkStart w:id="331" w:name="_Toc267251507"/>
      <w:bookmarkStart w:id="332" w:name="_Toc267251508"/>
      <w:bookmarkStart w:id="333" w:name="_Toc267251514"/>
      <w:bookmarkStart w:id="334" w:name="_Toc267251513"/>
      <w:bookmarkStart w:id="335" w:name="_Toc267251511"/>
      <w:bookmarkStart w:id="336" w:name="_Toc267251515"/>
      <w:bookmarkStart w:id="337" w:name="_Toc267251509"/>
      <w:bookmarkStart w:id="338" w:name="_Toc267251510"/>
      <w:bookmarkEnd w:id="294"/>
      <w:bookmarkEnd w:id="295"/>
      <w:bookmarkEnd w:id="296"/>
      <w:bookmarkEnd w:id="297"/>
      <w:bookmarkEnd w:id="298"/>
      <w:bookmarkEnd w:id="299"/>
      <w:bookmarkEnd w:id="300"/>
      <w:bookmarkEnd w:id="30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8"/>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10"/>
    <w:bookmarkEnd w:id="31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8"/>
      <w:bookmarkStart w:id="340" w:name="_Toc280868717"/>
      <w:bookmarkStart w:id="341" w:name="_Toc280868718"/>
      <w:bookmarkEnd w:id="313"/>
      <w:bookmarkEnd w:id="314"/>
      <w:bookmarkEnd w:id="315"/>
      <w:bookmarkEnd w:id="31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2"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40"/>
      <w:bookmarkEnd w:id="342"/>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3" w:name="_Toc351203651"/>
      <w:bookmarkEnd w:id="317"/>
      <w:bookmarkEnd w:id="318"/>
      <w:bookmarkEnd w:id="319"/>
      <w:bookmarkEnd w:id="320"/>
      <w:bookmarkEnd w:id="321"/>
      <w:bookmarkEnd w:id="322"/>
      <w:bookmarkEnd w:id="323"/>
      <w:bookmarkEnd w:id="324"/>
      <w:bookmarkEnd w:id="325"/>
      <w:bookmarkEnd w:id="326"/>
      <w:bookmarkEnd w:id="327"/>
      <w:bookmarkEnd w:id="328"/>
      <w:bookmarkEnd w:id="341"/>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3"/>
    </w:p>
    <w:bookmarkEnd w:id="329"/>
    <w:bookmarkEnd w:id="33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31"/>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2"/>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3"/>
      <w:bookmarkEnd w:id="334"/>
      <w:bookmarkEnd w:id="335"/>
      <w:bookmarkEnd w:id="336"/>
      <w:bookmarkEnd w:id="337"/>
      <w:bookmarkEnd w:id="338"/>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4"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4"/>
      <w:proofErr w:type="gramEnd"/>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5" w:name="_Toc296944565"/>
      <w:bookmarkStart w:id="346" w:name="_Toc296891266"/>
      <w:bookmarkStart w:id="347" w:name="_Toc296347225"/>
      <w:bookmarkStart w:id="348" w:name="_Toc267261693"/>
      <w:bookmarkStart w:id="349" w:name="_Toc296346727"/>
      <w:bookmarkStart w:id="350" w:name="_Toc296891054"/>
      <w:bookmarkStart w:id="351"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5"/>
      <w:bookmarkEnd w:id="346"/>
      <w:bookmarkEnd w:id="347"/>
      <w:bookmarkEnd w:id="348"/>
      <w:bookmarkEnd w:id="349"/>
      <w:bookmarkEnd w:id="350"/>
      <w:bookmarkEnd w:id="351"/>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2"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2"/>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施工电梯专项方案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3"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3"/>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4" w:name="OLE_LINK6"/>
      <w:bookmarkStart w:id="355" w:name="OLE_LINK7"/>
      <w:r>
        <w:rPr>
          <w:rFonts w:asciiTheme="minorEastAsia" w:hAnsiTheme="minorEastAsia"/>
          <w:lang w:eastAsia="zh-CN"/>
        </w:rPr>
        <w:t>质量违约金</w:t>
      </w:r>
      <w:bookmarkEnd w:id="354"/>
      <w:bookmarkEnd w:id="355"/>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6"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6"/>
      <w:proofErr w:type="spellEnd"/>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7" w:name="_Toc502826240"/>
      <w:r>
        <w:rPr>
          <w:rFonts w:asciiTheme="minorEastAsia" w:eastAsiaTheme="minorEastAsia" w:hAnsiTheme="minorEastAsia" w:hint="eastAsia"/>
          <w:b/>
          <w:bCs/>
          <w:sz w:val="21"/>
        </w:rPr>
        <w:t>质量技术专项措施要求</w:t>
      </w:r>
      <w:bookmarkEnd w:id="357"/>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0"/>
      <w:proofErr w:type="spellStart"/>
      <w:r>
        <w:rPr>
          <w:rFonts w:asciiTheme="minorEastAsia" w:hAnsiTheme="minorEastAsia" w:hint="eastAsia"/>
        </w:rPr>
        <w:t>过程</w:t>
      </w:r>
      <w:r>
        <w:rPr>
          <w:rFonts w:asciiTheme="minorEastAsia" w:hAnsiTheme="minorEastAsia"/>
        </w:rPr>
        <w:t>验收</w:t>
      </w:r>
      <w:bookmarkEnd w:id="358"/>
      <w:proofErr w:type="spellEnd"/>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9" w:name="_Toc24647501"/>
      <w:proofErr w:type="spellStart"/>
      <w:r>
        <w:rPr>
          <w:rFonts w:asciiTheme="minorEastAsia" w:hAnsiTheme="minorEastAsia" w:hint="eastAsia"/>
        </w:rPr>
        <w:t>偷工减料</w:t>
      </w:r>
      <w:bookmarkEnd w:id="359"/>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60" w:name="_Toc24647502"/>
      <w:proofErr w:type="spellStart"/>
      <w:r>
        <w:rPr>
          <w:rFonts w:asciiTheme="minorEastAsia" w:hAnsiTheme="minorEastAsia" w:hint="eastAsia"/>
        </w:rPr>
        <w:t>让步</w:t>
      </w:r>
      <w:r>
        <w:rPr>
          <w:rFonts w:asciiTheme="minorEastAsia" w:hAnsiTheme="minorEastAsia"/>
        </w:rPr>
        <w:t>接收</w:t>
      </w:r>
      <w:bookmarkEnd w:id="360"/>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F5E" w:rsidRDefault="00853F5E" w:rsidP="00356F07">
      <w:r>
        <w:separator/>
      </w:r>
    </w:p>
  </w:endnote>
  <w:endnote w:type="continuationSeparator" w:id="0">
    <w:p w:rsidR="00853F5E" w:rsidRDefault="00853F5E"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95078" w:rsidRPr="00B95078">
      <w:rPr>
        <w:caps/>
        <w:noProof/>
        <w:color w:val="5B9BD5" w:themeColor="accent1"/>
        <w:lang w:val="zh-CN"/>
      </w:rPr>
      <w:t>44</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95078" w:rsidRPr="00B95078">
      <w:rPr>
        <w:caps/>
        <w:noProof/>
        <w:color w:val="5B9BD5" w:themeColor="accent1"/>
        <w:lang w:val="zh-CN"/>
      </w:rPr>
      <w:t>3</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F5E" w:rsidRDefault="00853F5E" w:rsidP="00356F07">
      <w:r>
        <w:separator/>
      </w:r>
    </w:p>
  </w:footnote>
  <w:footnote w:type="continuationSeparator" w:id="0">
    <w:p w:rsidR="00853F5E" w:rsidRDefault="00853F5E"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14:anchorId="2202CAF5" wp14:editId="6030E08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518B3"/>
    <w:rsid w:val="00067FA1"/>
    <w:rsid w:val="00083065"/>
    <w:rsid w:val="00090A78"/>
    <w:rsid w:val="000A756C"/>
    <w:rsid w:val="000B5B8D"/>
    <w:rsid w:val="000C0DE9"/>
    <w:rsid w:val="000C291D"/>
    <w:rsid w:val="000C45F9"/>
    <w:rsid w:val="000C5F66"/>
    <w:rsid w:val="000D74AB"/>
    <w:rsid w:val="000E4499"/>
    <w:rsid w:val="00102F47"/>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A63A1"/>
    <w:rsid w:val="003B3177"/>
    <w:rsid w:val="003C092A"/>
    <w:rsid w:val="003C5858"/>
    <w:rsid w:val="003D3FF0"/>
    <w:rsid w:val="003D5F77"/>
    <w:rsid w:val="003E5086"/>
    <w:rsid w:val="003E63E5"/>
    <w:rsid w:val="003F1B90"/>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92581"/>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424D5"/>
    <w:rsid w:val="00553536"/>
    <w:rsid w:val="005608AD"/>
    <w:rsid w:val="00560FC8"/>
    <w:rsid w:val="0056548A"/>
    <w:rsid w:val="00573371"/>
    <w:rsid w:val="00576D3A"/>
    <w:rsid w:val="0058094A"/>
    <w:rsid w:val="00591C00"/>
    <w:rsid w:val="00596CD7"/>
    <w:rsid w:val="005A6F6A"/>
    <w:rsid w:val="005D2292"/>
    <w:rsid w:val="005F39B8"/>
    <w:rsid w:val="005F78BF"/>
    <w:rsid w:val="00601D46"/>
    <w:rsid w:val="00602524"/>
    <w:rsid w:val="006157A5"/>
    <w:rsid w:val="00624C28"/>
    <w:rsid w:val="00631678"/>
    <w:rsid w:val="0063244D"/>
    <w:rsid w:val="00660B9E"/>
    <w:rsid w:val="00663B69"/>
    <w:rsid w:val="00686946"/>
    <w:rsid w:val="006A1375"/>
    <w:rsid w:val="006A1D76"/>
    <w:rsid w:val="006A73D5"/>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3C06"/>
    <w:rsid w:val="007762CB"/>
    <w:rsid w:val="00785405"/>
    <w:rsid w:val="007867D1"/>
    <w:rsid w:val="00795456"/>
    <w:rsid w:val="007A21CB"/>
    <w:rsid w:val="007A4E9C"/>
    <w:rsid w:val="007A6372"/>
    <w:rsid w:val="007B119F"/>
    <w:rsid w:val="007D0AE3"/>
    <w:rsid w:val="008128D0"/>
    <w:rsid w:val="00833DEE"/>
    <w:rsid w:val="00843E1E"/>
    <w:rsid w:val="00851254"/>
    <w:rsid w:val="00853F5E"/>
    <w:rsid w:val="00871C2A"/>
    <w:rsid w:val="00894300"/>
    <w:rsid w:val="008A4B7A"/>
    <w:rsid w:val="008A562A"/>
    <w:rsid w:val="008B7E2E"/>
    <w:rsid w:val="008D132F"/>
    <w:rsid w:val="008F3E50"/>
    <w:rsid w:val="009007A1"/>
    <w:rsid w:val="00904E99"/>
    <w:rsid w:val="00913623"/>
    <w:rsid w:val="009173BC"/>
    <w:rsid w:val="00922004"/>
    <w:rsid w:val="00931394"/>
    <w:rsid w:val="00934E37"/>
    <w:rsid w:val="00952B46"/>
    <w:rsid w:val="00953D8F"/>
    <w:rsid w:val="00955FD9"/>
    <w:rsid w:val="00962126"/>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5282E"/>
    <w:rsid w:val="00A600E2"/>
    <w:rsid w:val="00A63389"/>
    <w:rsid w:val="00A71BD9"/>
    <w:rsid w:val="00A72083"/>
    <w:rsid w:val="00A73AA1"/>
    <w:rsid w:val="00A75366"/>
    <w:rsid w:val="00A84499"/>
    <w:rsid w:val="00A97B05"/>
    <w:rsid w:val="00AA5230"/>
    <w:rsid w:val="00AC2C02"/>
    <w:rsid w:val="00AC7E38"/>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5078"/>
    <w:rsid w:val="00B97A12"/>
    <w:rsid w:val="00BA09BD"/>
    <w:rsid w:val="00BD71D9"/>
    <w:rsid w:val="00BE1048"/>
    <w:rsid w:val="00BE309E"/>
    <w:rsid w:val="00BF6E7B"/>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212E4"/>
    <w:rsid w:val="00D32227"/>
    <w:rsid w:val="00D44643"/>
    <w:rsid w:val="00D46F2D"/>
    <w:rsid w:val="00D55635"/>
    <w:rsid w:val="00D646F0"/>
    <w:rsid w:val="00D72A6E"/>
    <w:rsid w:val="00D7452E"/>
    <w:rsid w:val="00D94296"/>
    <w:rsid w:val="00D94E47"/>
    <w:rsid w:val="00D95970"/>
    <w:rsid w:val="00D96F87"/>
    <w:rsid w:val="00D978E2"/>
    <w:rsid w:val="00DA7454"/>
    <w:rsid w:val="00DC3CEE"/>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0532"/>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64859"/>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96C1-9FC0-44DD-808D-161F3412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52</Pages>
  <Words>3650</Words>
  <Characters>20806</Characters>
  <Application>Microsoft Office Word</Application>
  <DocSecurity>0</DocSecurity>
  <Lines>173</Lines>
  <Paragraphs>48</Paragraphs>
  <ScaleCrop>false</ScaleCrop>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200</cp:revision>
  <cp:lastPrinted>2023-09-22T08:24:00Z</cp:lastPrinted>
  <dcterms:created xsi:type="dcterms:W3CDTF">2023-03-05T08:51:00Z</dcterms:created>
  <dcterms:modified xsi:type="dcterms:W3CDTF">2025-06-26T06:28:00Z</dcterms:modified>
</cp:coreProperties>
</file>