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E1956">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一、项目名称</w:t>
      </w:r>
    </w:p>
    <w:p w14:paraId="307198A1">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安全生产常态化管理服务项目</w:t>
      </w:r>
    </w:p>
    <w:p w14:paraId="757BE835">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二、项目要求:</w:t>
      </w:r>
    </w:p>
    <w:p w14:paraId="5DC857DC">
      <w:pPr>
        <w:pStyle w:val="21"/>
        <w:numPr>
          <w:ilvl w:val="0"/>
          <w:numId w:val="3"/>
        </w:numPr>
        <w:spacing w:after="156" w:afterLines="50" w:line="360" w:lineRule="auto"/>
        <w:ind w:firstLine="482"/>
        <w:jc w:val="left"/>
        <w:textAlignment w:val="auto"/>
        <w:rPr>
          <w:rFonts w:hint="eastAsia" w:ascii="宋体" w:hAnsi="宋体" w:cs="宋体"/>
          <w:b/>
          <w:bCs/>
          <w:sz w:val="24"/>
          <w:szCs w:val="24"/>
        </w:rPr>
      </w:pPr>
      <w:r>
        <w:rPr>
          <w:rFonts w:hint="eastAsia" w:ascii="宋体" w:hAnsi="宋体" w:cs="宋体"/>
          <w:b/>
          <w:bCs/>
          <w:sz w:val="24"/>
          <w:szCs w:val="24"/>
        </w:rPr>
        <w:t>项目情况</w:t>
      </w:r>
    </w:p>
    <w:p w14:paraId="69DF89C2">
      <w:pPr>
        <w:widowControl/>
        <w:numPr>
          <w:ilvl w:val="0"/>
          <w:numId w:val="4"/>
        </w:numPr>
        <w:spacing w:line="360" w:lineRule="auto"/>
        <w:textAlignment w:val="baseline"/>
        <w:rPr>
          <w:rFonts w:ascii="宋体" w:hAnsi="宋体" w:eastAsia="宋体"/>
          <w:bCs/>
          <w:sz w:val="24"/>
        </w:rPr>
      </w:pPr>
      <w:r>
        <w:rPr>
          <w:rFonts w:hint="eastAsia" w:ascii="宋体" w:hAnsi="宋体" w:eastAsia="宋体"/>
          <w:b/>
          <w:bCs/>
          <w:sz w:val="24"/>
        </w:rPr>
        <w:t>项目名称：</w:t>
      </w:r>
      <w:r>
        <w:rPr>
          <w:rFonts w:hint="eastAsia" w:ascii="宋体" w:hAnsi="宋体" w:eastAsia="宋体"/>
          <w:bCs/>
          <w:sz w:val="24"/>
        </w:rPr>
        <w:t>安全生产常态化管理服务项目</w:t>
      </w:r>
    </w:p>
    <w:p w14:paraId="3FB4B477">
      <w:pPr>
        <w:widowControl/>
        <w:numPr>
          <w:ilvl w:val="0"/>
          <w:numId w:val="4"/>
        </w:numPr>
        <w:spacing w:line="360" w:lineRule="auto"/>
        <w:textAlignment w:val="baseline"/>
        <w:rPr>
          <w:rFonts w:hint="eastAsia" w:ascii="宋体" w:hAnsi="宋体" w:eastAsia="宋体"/>
          <w:bCs/>
          <w:sz w:val="24"/>
        </w:rPr>
      </w:pPr>
      <w:r>
        <w:rPr>
          <w:rFonts w:hint="eastAsia" w:ascii="宋体" w:hAnsi="宋体" w:eastAsia="宋体"/>
          <w:b/>
          <w:bCs/>
          <w:sz w:val="24"/>
        </w:rPr>
        <w:t>项目地址：</w:t>
      </w:r>
      <w:r>
        <w:rPr>
          <w:rFonts w:hint="eastAsia" w:ascii="宋体" w:hAnsi="宋体" w:eastAsia="宋体"/>
          <w:sz w:val="24"/>
        </w:rPr>
        <w:t>上海市杨浦区控江路1665号（新华医院杨浦院区）</w:t>
      </w:r>
    </w:p>
    <w:p w14:paraId="127BFCAB">
      <w:pPr>
        <w:spacing w:line="360" w:lineRule="auto"/>
        <w:ind w:firstLine="482" w:firstLineChars="200"/>
        <w:rPr>
          <w:rFonts w:hint="eastAsia" w:ascii="宋体" w:hAnsi="宋体" w:eastAsia="宋体"/>
          <w:bCs/>
          <w:sz w:val="24"/>
        </w:rPr>
      </w:pPr>
      <w:r>
        <w:rPr>
          <w:rFonts w:hint="eastAsia" w:ascii="宋体" w:hAnsi="宋体" w:eastAsia="宋体"/>
          <w:b/>
          <w:bCs/>
          <w:sz w:val="24"/>
        </w:rPr>
        <w:t>3、项目背景：</w:t>
      </w:r>
      <w:r>
        <w:rPr>
          <w:rFonts w:hint="eastAsia" w:ascii="宋体" w:hAnsi="宋体" w:eastAsia="宋体"/>
          <w:bCs/>
          <w:sz w:val="24"/>
        </w:rPr>
        <w:t>根据《关于上海市卫生系统管理后勤组织开展安全生产标准化评审管理工作的批复》（沪卫计财务【2018】71号文）和上海市卫生系统后勤管理协会《关于安全生产标准化评审管理暂时办法》（沪卫后协【2018】7号）相关文件要求，医院进行复评二级安全生产标准化工作任务，指导和推动全院落实安全生产主任责任，建立以安全生产标准化为基础的安全生产管理体系，保持有效运行，及时发现和解决安全生产问题，持续改进，不断提高安全生产管理水平。</w:t>
      </w:r>
    </w:p>
    <w:p w14:paraId="3998F1E1">
      <w:pPr>
        <w:spacing w:line="360" w:lineRule="auto"/>
        <w:ind w:firstLine="482" w:firstLineChars="200"/>
        <w:rPr>
          <w:rFonts w:hint="eastAsia" w:ascii="宋体" w:hAnsi="宋体" w:eastAsia="宋体"/>
          <w:bCs/>
          <w:sz w:val="24"/>
        </w:rPr>
      </w:pPr>
      <w:r>
        <w:rPr>
          <w:rFonts w:hint="eastAsia" w:ascii="宋体" w:hAnsi="宋体" w:eastAsia="宋体"/>
          <w:b/>
          <w:bCs/>
          <w:sz w:val="24"/>
        </w:rPr>
        <w:t>4、项目目标：</w:t>
      </w:r>
      <w:r>
        <w:rPr>
          <w:rFonts w:hint="eastAsia" w:ascii="宋体" w:hAnsi="宋体" w:eastAsia="宋体"/>
          <w:bCs/>
          <w:sz w:val="24"/>
        </w:rPr>
        <w:t>形成“单位按需出资、专业机构尽责服务、医院单位落实整改”的工作机制。通过安全第三方服务工作，进一步强化安全生产常态化管理工作效果，增强安全监管力度，提升综合安全监管专业水平，不断优化综合安全监管模式。帮助医院建立综合安全的长效管理机制，切实督促落实医院综合安全主体责任，提高医院综合安全管理水平，增强基层干部及员工的安全意识。追求最大限度的不发生各类安全生产死亡事故，无重大火灾及爆炸事故。</w:t>
      </w:r>
    </w:p>
    <w:p w14:paraId="3B8422B3">
      <w:pPr>
        <w:pStyle w:val="21"/>
        <w:numPr>
          <w:ilvl w:val="0"/>
          <w:numId w:val="3"/>
        </w:numPr>
        <w:spacing w:after="156" w:afterLines="50" w:line="360" w:lineRule="auto"/>
        <w:ind w:firstLine="482"/>
        <w:jc w:val="left"/>
        <w:textAlignment w:val="auto"/>
        <w:rPr>
          <w:rFonts w:ascii="宋体" w:hAnsi="宋体" w:cs="宋体"/>
          <w:b/>
          <w:bCs/>
          <w:sz w:val="24"/>
          <w:szCs w:val="24"/>
        </w:rPr>
      </w:pPr>
      <w:r>
        <w:rPr>
          <w:rFonts w:hint="eastAsia" w:ascii="宋体" w:hAnsi="宋体" w:cs="宋体"/>
          <w:b/>
          <w:bCs/>
          <w:sz w:val="24"/>
          <w:szCs w:val="24"/>
        </w:rPr>
        <w:t>服务内容</w:t>
      </w:r>
    </w:p>
    <w:p w14:paraId="5733FE53">
      <w:pPr>
        <w:spacing w:line="360" w:lineRule="auto"/>
        <w:ind w:firstLine="480" w:firstLineChars="200"/>
        <w:rPr>
          <w:rFonts w:hint="eastAsia" w:ascii="宋体" w:hAnsi="宋体" w:eastAsia="宋体"/>
          <w:bCs/>
          <w:sz w:val="24"/>
        </w:rPr>
      </w:pPr>
      <w:r>
        <w:rPr>
          <w:rFonts w:hint="eastAsia" w:ascii="宋体" w:hAnsi="宋体" w:eastAsia="宋体"/>
          <w:bCs/>
          <w:sz w:val="24"/>
        </w:rPr>
        <w:t>1.医院安全生产管理现状评估（文件、现场），并出具报告。</w:t>
      </w:r>
    </w:p>
    <w:p w14:paraId="00B09311">
      <w:pPr>
        <w:spacing w:line="360" w:lineRule="auto"/>
        <w:ind w:firstLine="480" w:firstLineChars="200"/>
        <w:rPr>
          <w:rFonts w:hint="eastAsia" w:ascii="宋体" w:hAnsi="宋体" w:eastAsia="宋体"/>
          <w:bCs/>
          <w:sz w:val="24"/>
        </w:rPr>
      </w:pPr>
      <w:r>
        <w:rPr>
          <w:rFonts w:hint="eastAsia" w:ascii="宋体" w:hAnsi="宋体" w:eastAsia="宋体"/>
          <w:bCs/>
          <w:sz w:val="24"/>
        </w:rPr>
        <w:t>2.协助医院对医疗卫生机构安全生产标准化中目标职责、制度化管理、教育培训、现场管理、安全风险管控及隐患排查治理、应急管理、事故调查以及持续改进八大要素进行持续完善更新，其中现场相关方管理制度、危险作业审批制度以及安全培训相关制度需着重细化，供应商还需对医院现有安全制度、台账进行梳理、整合（审核自评报告 ）。</w:t>
      </w:r>
    </w:p>
    <w:p w14:paraId="1106AFA5">
      <w:pPr>
        <w:spacing w:line="360" w:lineRule="auto"/>
        <w:ind w:firstLine="480" w:firstLineChars="200"/>
        <w:rPr>
          <w:rFonts w:hint="eastAsia" w:ascii="宋体" w:hAnsi="宋体" w:eastAsia="宋体"/>
          <w:bCs/>
          <w:sz w:val="24"/>
        </w:rPr>
      </w:pPr>
      <w:r>
        <w:rPr>
          <w:rFonts w:hint="eastAsia" w:ascii="宋体" w:hAnsi="宋体" w:eastAsia="宋体"/>
          <w:bCs/>
          <w:sz w:val="24"/>
        </w:rPr>
        <w:t>3. 配合医院对各楼宇、区域危险源进行风险分级管理，全面辨识并管控，确保不留盲区、死角，并出具报告。</w:t>
      </w:r>
    </w:p>
    <w:p w14:paraId="488D16D2">
      <w:pPr>
        <w:spacing w:line="360" w:lineRule="auto"/>
        <w:ind w:firstLine="480" w:firstLineChars="200"/>
        <w:rPr>
          <w:rFonts w:hint="eastAsia" w:ascii="宋体" w:hAnsi="宋体" w:eastAsia="宋体"/>
          <w:bCs/>
          <w:sz w:val="24"/>
        </w:rPr>
      </w:pPr>
      <w:r>
        <w:rPr>
          <w:rFonts w:hint="eastAsia" w:ascii="宋体" w:hAnsi="宋体" w:eastAsia="宋体"/>
          <w:bCs/>
          <w:sz w:val="24"/>
        </w:rPr>
        <w:t>4. 每月至少进行一次隐患排查治理工作以及提供事故隐患整改方案，形成 “回头看”闭环模式，并出具报告。如医院有遇特殊情况以及重要节假日等情形，供应商需积极配合院方工作。</w:t>
      </w:r>
    </w:p>
    <w:p w14:paraId="67B15F60">
      <w:pPr>
        <w:spacing w:line="360" w:lineRule="auto"/>
        <w:ind w:firstLine="480" w:firstLineChars="200"/>
        <w:rPr>
          <w:rFonts w:hint="eastAsia" w:ascii="宋体" w:hAnsi="宋体" w:eastAsia="宋体"/>
          <w:bCs/>
          <w:sz w:val="24"/>
        </w:rPr>
      </w:pPr>
      <w:r>
        <w:rPr>
          <w:rFonts w:hint="eastAsia" w:ascii="宋体" w:hAnsi="宋体" w:eastAsia="宋体"/>
          <w:bCs/>
          <w:sz w:val="24"/>
        </w:rPr>
        <w:t>5.对各专兼职安全生产管理人员、中层干部、特殊作业人员等职工进行新安全法、安全生产责任制、特殊作业危害等内容宣讲授课。</w:t>
      </w:r>
    </w:p>
    <w:p w14:paraId="1AA4C962">
      <w:pPr>
        <w:spacing w:line="360" w:lineRule="auto"/>
        <w:ind w:firstLine="480" w:firstLineChars="200"/>
        <w:rPr>
          <w:rFonts w:hint="eastAsia" w:ascii="宋体" w:hAnsi="宋体" w:eastAsia="宋体"/>
          <w:bCs/>
          <w:sz w:val="24"/>
        </w:rPr>
      </w:pPr>
      <w:r>
        <w:rPr>
          <w:rFonts w:hint="eastAsia" w:ascii="宋体" w:hAnsi="宋体" w:eastAsia="宋体"/>
          <w:bCs/>
          <w:sz w:val="24"/>
        </w:rPr>
        <w:t>6.在国家“安全生产月”、“消防宣传月”、新员工入职等时期对医院人员进行主题安全培训，并在重大节假日前以及安全特殊时期不定期对医院人员进行相关安全培训。</w:t>
      </w:r>
    </w:p>
    <w:p w14:paraId="3ECE7078">
      <w:pPr>
        <w:spacing w:line="360" w:lineRule="auto"/>
        <w:ind w:firstLine="480" w:firstLineChars="200"/>
        <w:rPr>
          <w:rFonts w:hint="eastAsia" w:ascii="宋体" w:hAnsi="宋体" w:eastAsia="宋体"/>
          <w:bCs/>
          <w:sz w:val="24"/>
        </w:rPr>
      </w:pPr>
      <w:r>
        <w:rPr>
          <w:rFonts w:hint="eastAsia" w:ascii="宋体" w:hAnsi="宋体" w:eastAsia="宋体"/>
          <w:bCs/>
          <w:sz w:val="24"/>
        </w:rPr>
        <w:t>7.对消防、特种设备、有限空间、危化品、放射物、施工项目等操作规程、应急预案、现场处置方案持续更新，并编制适合医院情形的现场演练方案，协助医院组织相关人员进行演练，对演练效果评进行估，持续改进。</w:t>
      </w:r>
    </w:p>
    <w:p w14:paraId="10BD8A75">
      <w:pPr>
        <w:spacing w:line="360" w:lineRule="auto"/>
        <w:ind w:firstLine="480" w:firstLineChars="200"/>
        <w:rPr>
          <w:rFonts w:hint="eastAsia" w:ascii="宋体" w:hAnsi="宋体" w:eastAsia="宋体"/>
          <w:bCs/>
          <w:sz w:val="24"/>
        </w:rPr>
      </w:pPr>
      <w:r>
        <w:rPr>
          <w:rFonts w:hint="eastAsia" w:ascii="宋体" w:hAnsi="宋体" w:eastAsia="宋体"/>
          <w:bCs/>
          <w:sz w:val="24"/>
        </w:rPr>
        <w:t>8.配合医院组织人员进行安全知识竞赛、安全技能比赛等活动。</w:t>
      </w:r>
    </w:p>
    <w:p w14:paraId="52755C55">
      <w:pPr>
        <w:spacing w:line="360" w:lineRule="auto"/>
        <w:ind w:firstLine="480" w:firstLineChars="200"/>
        <w:rPr>
          <w:rFonts w:hint="eastAsia" w:ascii="宋体" w:hAnsi="宋体" w:eastAsia="宋体"/>
          <w:bCs/>
          <w:sz w:val="24"/>
        </w:rPr>
      </w:pPr>
      <w:r>
        <w:rPr>
          <w:rFonts w:hint="eastAsia" w:ascii="宋体" w:hAnsi="宋体" w:eastAsia="宋体"/>
          <w:bCs/>
          <w:sz w:val="24"/>
        </w:rPr>
        <w:t>9.推广落实 “医疗系统安全生产标准化”第二阶段，协助医院全面落实安全生产责任制，并对重点部门进行年度安全生产评审试运行。</w:t>
      </w:r>
    </w:p>
    <w:p w14:paraId="7B63FAB3">
      <w:pPr>
        <w:spacing w:line="360" w:lineRule="auto"/>
        <w:ind w:firstLine="480" w:firstLineChars="200"/>
        <w:rPr>
          <w:rFonts w:hint="eastAsia" w:ascii="宋体" w:hAnsi="宋体" w:eastAsia="宋体"/>
          <w:bCs/>
          <w:sz w:val="24"/>
        </w:rPr>
      </w:pPr>
      <w:r>
        <w:rPr>
          <w:rFonts w:hint="eastAsia" w:ascii="宋体" w:hAnsi="宋体" w:eastAsia="宋体"/>
          <w:bCs/>
          <w:sz w:val="24"/>
        </w:rPr>
        <w:t>10. 投标单位需具备安全评价机构资质证书、职业卫生服务机构资质证书。</w:t>
      </w:r>
    </w:p>
    <w:p w14:paraId="45958C5A">
      <w:pPr>
        <w:spacing w:line="360" w:lineRule="auto"/>
        <w:ind w:firstLine="480" w:firstLineChars="200"/>
        <w:rPr>
          <w:rFonts w:ascii="宋体" w:hAnsi="宋体" w:eastAsia="宋体"/>
          <w:bCs/>
          <w:sz w:val="24"/>
        </w:rPr>
      </w:pPr>
      <w:r>
        <w:rPr>
          <w:rFonts w:hint="eastAsia" w:ascii="宋体" w:hAnsi="宋体" w:eastAsia="宋体"/>
          <w:bCs/>
          <w:sz w:val="24"/>
        </w:rPr>
        <w:t>11. 供应商需协助新华医院进行安全生产常态化管理，使医院安全生产符合医疗卫生机构安全生产标准化二级单位要求。</w:t>
      </w:r>
    </w:p>
    <w:p w14:paraId="1536451F">
      <w:pPr>
        <w:spacing w:line="360" w:lineRule="auto"/>
        <w:ind w:firstLine="482" w:firstLineChars="200"/>
        <w:rPr>
          <w:rStyle w:val="10"/>
          <w:rFonts w:ascii="宋体" w:hAnsi="宋体" w:eastAsia="宋体"/>
        </w:rPr>
      </w:pPr>
      <w:r>
        <w:rPr>
          <w:rFonts w:hint="eastAsia" w:ascii="宋体" w:hAnsi="宋体" w:eastAsia="宋体"/>
          <w:b/>
          <w:bCs/>
          <w:sz w:val="24"/>
        </w:rPr>
        <w:t>三、出具报告的时间要求及服务响应要求</w:t>
      </w:r>
      <w:bookmarkStart w:id="0" w:name="_GoBack"/>
      <w:bookmarkEnd w:id="0"/>
    </w:p>
    <w:p w14:paraId="419EE736">
      <w:pPr>
        <w:spacing w:line="360" w:lineRule="auto"/>
        <w:ind w:firstLine="480" w:firstLineChars="200"/>
        <w:rPr>
          <w:rStyle w:val="10"/>
          <w:rFonts w:hint="eastAsia" w:ascii="宋体" w:hAnsi="宋体" w:eastAsia="宋体"/>
        </w:rPr>
      </w:pPr>
      <w:r>
        <w:rPr>
          <w:rFonts w:hint="eastAsia" w:ascii="宋体" w:hAnsi="宋体" w:eastAsia="宋体"/>
          <w:bCs/>
          <w:sz w:val="24"/>
          <w:lang w:val="en-US" w:eastAsia="zh-CN"/>
        </w:rPr>
        <w:t>当天出具隐患整改报告，对安全服务特殊情形立即响应</w:t>
      </w:r>
      <w:r>
        <w:rPr>
          <w:rFonts w:hint="eastAsia" w:ascii="宋体" w:hAnsi="宋体" w:eastAsia="宋体"/>
          <w:bCs/>
          <w:sz w:val="24"/>
        </w:rPr>
        <w:t>。</w:t>
      </w:r>
    </w:p>
    <w:p w14:paraId="5E06635E">
      <w:pPr>
        <w:spacing w:line="360" w:lineRule="auto"/>
        <w:ind w:firstLine="482" w:firstLineChars="200"/>
        <w:rPr>
          <w:rFonts w:hint="eastAsia" w:ascii="宋体" w:hAnsi="宋体" w:eastAsia="宋体"/>
          <w:bCs/>
          <w:sz w:val="24"/>
        </w:rPr>
      </w:pPr>
      <w:r>
        <w:rPr>
          <w:rFonts w:hint="eastAsia" w:ascii="宋体" w:hAnsi="宋体" w:eastAsia="宋体"/>
          <w:b/>
          <w:bCs/>
          <w:sz w:val="24"/>
        </w:rPr>
        <w:t>四、人员要求</w:t>
      </w:r>
    </w:p>
    <w:p w14:paraId="361EF453">
      <w:pPr>
        <w:spacing w:line="360" w:lineRule="auto"/>
        <w:ind w:firstLine="480" w:firstLineChars="200"/>
        <w:rPr>
          <w:rFonts w:hint="eastAsia" w:ascii="宋体" w:hAnsi="宋体" w:eastAsia="宋体"/>
          <w:bCs/>
          <w:sz w:val="24"/>
        </w:rPr>
      </w:pPr>
      <w:r>
        <w:rPr>
          <w:rFonts w:hint="eastAsia" w:ascii="宋体" w:hAnsi="宋体" w:eastAsia="宋体"/>
          <w:bCs/>
          <w:sz w:val="24"/>
        </w:rPr>
        <w:t>项目负责人需为国家注册安全工程师和国家注册安全评价师。</w:t>
      </w:r>
    </w:p>
    <w:p w14:paraId="5C8FF290">
      <w:pPr>
        <w:spacing w:line="360" w:lineRule="auto"/>
        <w:ind w:firstLine="480" w:firstLineChars="200"/>
        <w:rPr>
          <w:rFonts w:hint="eastAsia" w:ascii="宋体" w:hAnsi="宋体" w:eastAsia="宋体"/>
          <w:bCs/>
          <w:sz w:val="24"/>
        </w:rPr>
      </w:pPr>
      <w:r>
        <w:rPr>
          <w:rFonts w:hint="eastAsia" w:ascii="宋体" w:hAnsi="宋体" w:eastAsia="宋体"/>
          <w:bCs/>
          <w:sz w:val="24"/>
        </w:rPr>
        <w:t>其余检查人员需具备国家注册安全工程师中级或工程师以上职称。</w:t>
      </w:r>
    </w:p>
    <w:p w14:paraId="1959530F">
      <w:pPr>
        <w:spacing w:line="360" w:lineRule="auto"/>
        <w:ind w:firstLine="480" w:firstLineChars="200"/>
        <w:rPr>
          <w:rFonts w:hint="eastAsia" w:ascii="宋体" w:hAnsi="宋体" w:eastAsia="宋体"/>
          <w:bCs/>
          <w:sz w:val="24"/>
        </w:rPr>
      </w:pPr>
      <w:r>
        <w:rPr>
          <w:rFonts w:hint="eastAsia" w:ascii="宋体" w:hAnsi="宋体" w:eastAsia="宋体"/>
          <w:bCs/>
          <w:sz w:val="24"/>
        </w:rPr>
        <w:t>必须配备业务能力强、专业素质过硬、工作责任心强的人员作为项目组成员。</w:t>
      </w:r>
    </w:p>
    <w:p w14:paraId="70A28D6F">
      <w:pPr>
        <w:spacing w:line="360" w:lineRule="auto"/>
        <w:rPr>
          <w:rFonts w:ascii="宋体" w:hAnsi="宋体" w:eastAsia="宋体"/>
          <w:b/>
          <w:sz w:val="24"/>
          <w:szCs w:val="24"/>
        </w:rPr>
      </w:pPr>
    </w:p>
    <w:p w14:paraId="12C647D2">
      <w:pPr>
        <w:spacing w:line="360" w:lineRule="auto"/>
        <w:rPr>
          <w:rFonts w:hint="eastAsia" w:ascii="宋体" w:hAnsi="宋体" w:eastAsia="宋体"/>
          <w:b/>
          <w:sz w:val="24"/>
          <w:szCs w:val="24"/>
        </w:rPr>
      </w:pPr>
      <w:r>
        <w:rPr>
          <w:rFonts w:hint="eastAsia" w:ascii="宋体" w:hAnsi="宋体" w:eastAsia="宋体"/>
          <w:b/>
          <w:sz w:val="24"/>
          <w:szCs w:val="24"/>
        </w:rPr>
        <w:t>（二）最高限价</w:t>
      </w:r>
    </w:p>
    <w:p w14:paraId="720D5054">
      <w:pPr>
        <w:adjustRightInd w:val="0"/>
        <w:snapToGrid w:val="0"/>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人民币</w:t>
      </w:r>
      <w:r>
        <w:rPr>
          <w:rFonts w:hint="eastAsia" w:ascii="宋体" w:hAnsi="宋体" w:eastAsia="宋体" w:cs="Times New Roman"/>
          <w:sz w:val="24"/>
          <w:szCs w:val="24"/>
          <w:lang w:val="en-US" w:eastAsia="zh-CN"/>
        </w:rPr>
        <w:t>90</w:t>
      </w:r>
      <w:r>
        <w:rPr>
          <w:rFonts w:ascii="宋体" w:hAnsi="宋体" w:eastAsia="宋体" w:cs="Times New Roman"/>
          <w:sz w:val="24"/>
          <w:szCs w:val="24"/>
        </w:rPr>
        <w:t>万元</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年</w:t>
      </w:r>
    </w:p>
    <w:p w14:paraId="220F6A9C">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（三）资格条件</w:t>
      </w:r>
    </w:p>
    <w:p w14:paraId="2339EE68">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1）具有独立承担民事责任的能力。</w:t>
      </w:r>
    </w:p>
    <w:p w14:paraId="007BE1CE">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2）本项目不接受联合体投标；</w:t>
      </w:r>
    </w:p>
    <w:p w14:paraId="2B923D08">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3）本项目不接受分包、转包；</w:t>
      </w:r>
    </w:p>
    <w:p w14:paraId="243C214B">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4）单位负责人为同一人或者存在直接控股、管理关系的不同供应商，不得参加同一合同项下的采购活动；</w:t>
      </w:r>
    </w:p>
    <w:p w14:paraId="31D600DE">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79EC12D5">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6）具备有效的《安全评价检测检验机构资质证书》；</w:t>
      </w:r>
    </w:p>
    <w:p w14:paraId="6BCC1464">
      <w:pPr>
        <w:adjustRightInd w:val="0"/>
        <w:snapToGrid w:val="0"/>
        <w:spacing w:line="360" w:lineRule="auto"/>
        <w:rPr>
          <w:rFonts w:ascii="宋体" w:hAnsi="宋体" w:eastAsia="宋体"/>
          <w:bCs/>
          <w:sz w:val="24"/>
          <w:szCs w:val="24"/>
        </w:rPr>
      </w:pPr>
      <w:r>
        <w:rPr>
          <w:rFonts w:hint="eastAsia" w:ascii="宋体" w:hAnsi="宋体" w:eastAsia="宋体"/>
          <w:bCs/>
          <w:sz w:val="24"/>
          <w:szCs w:val="24"/>
        </w:rPr>
        <w:t>7）具备有效的卫生部或者省级卫生行政部门颁发的《职业卫生技术服务资质证书》。</w:t>
      </w:r>
    </w:p>
    <w:p w14:paraId="35258E12">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（四）商务要求</w:t>
      </w:r>
    </w:p>
    <w:p w14:paraId="50D44F19">
      <w:pPr>
        <w:adjustRightInd w:val="0"/>
        <w:snapToGrid w:val="0"/>
        <w:spacing w:line="360" w:lineRule="auto"/>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服务期限</w:t>
      </w:r>
      <w:r>
        <w:rPr>
          <w:rFonts w:ascii="宋体" w:hAnsi="宋体" w:eastAsia="宋体"/>
          <w:sz w:val="24"/>
          <w:szCs w:val="24"/>
        </w:rPr>
        <w:t>：</w:t>
      </w:r>
      <w:r>
        <w:rPr>
          <w:rFonts w:hint="eastAsia" w:ascii="宋体" w:hAnsi="宋体" w:eastAsia="宋体"/>
          <w:sz w:val="24"/>
          <w:szCs w:val="24"/>
        </w:rPr>
        <w:t>合同签订后3年，按年签订合同。续签合同前应通过采购方年度考评，考评未通过或合同内容及价格变动较大的，需重新招标。招标结论续存期间，中标单价不允许变更，供应商应考虑每年上海市最低工资标准的调整情况、行业规定以及政府相关要求。</w:t>
      </w:r>
    </w:p>
    <w:p w14:paraId="11F99EF5">
      <w:pPr>
        <w:adjustRightInd w:val="0"/>
        <w:snapToGrid w:val="0"/>
        <w:spacing w:line="360" w:lineRule="auto"/>
        <w:rPr>
          <w:rFonts w:hint="eastAsia" w:ascii="宋体" w:hAnsi="宋体" w:eastAsia="宋体" w:cs="Times New Roman"/>
          <w:sz w:val="24"/>
          <w:szCs w:val="24"/>
        </w:rPr>
      </w:pPr>
      <w:r>
        <w:rPr>
          <w:rFonts w:hint="eastAsia" w:ascii="宋体" w:hAnsi="宋体" w:eastAsia="宋体"/>
          <w:sz w:val="24"/>
          <w:szCs w:val="24"/>
        </w:rPr>
        <w:t>2、付款方式：</w:t>
      </w:r>
      <w:r>
        <w:rPr>
          <w:rFonts w:ascii="宋体" w:hAnsi="宋体" w:eastAsia="宋体"/>
          <w:sz w:val="24"/>
          <w:szCs w:val="24"/>
        </w:rPr>
        <w:t xml:space="preserve"> </w:t>
      </w:r>
      <w:r>
        <w:rPr>
          <w:rFonts w:hint="eastAsia" w:ascii="宋体" w:hAnsi="宋体" w:eastAsia="宋体" w:cs="Times New Roman"/>
          <w:sz w:val="24"/>
          <w:szCs w:val="24"/>
        </w:rPr>
        <w:t>合同签订后，支付年度首付款50%，合同完成且年度考评通过后支付年度尾款50%。</w:t>
      </w:r>
    </w:p>
    <w:p w14:paraId="3053EADB">
      <w:pPr>
        <w:adjustRightInd w:val="0"/>
        <w:snapToGrid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支付上限：</w:t>
      </w:r>
      <w:r>
        <w:rPr>
          <w:rFonts w:hint="eastAsia" w:ascii="宋体" w:hAnsi="宋体" w:eastAsia="宋体" w:cs="Times New Roman"/>
          <w:sz w:val="24"/>
          <w:szCs w:val="24"/>
          <w:lang w:val="en-US" w:eastAsia="zh-CN"/>
        </w:rPr>
        <w:t>90</w:t>
      </w:r>
      <w:r>
        <w:rPr>
          <w:rFonts w:hint="eastAsia" w:ascii="宋体" w:hAnsi="宋体" w:eastAsia="宋体" w:cs="Times New Roman"/>
          <w:sz w:val="24"/>
          <w:szCs w:val="24"/>
        </w:rPr>
        <w:t>万元人民币/</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年</w:t>
      </w:r>
    </w:p>
    <w:p w14:paraId="6A39673E">
      <w:pPr>
        <w:adjustRightInd w:val="0"/>
        <w:snapToGrid w:val="0"/>
        <w:spacing w:line="360" w:lineRule="auto"/>
        <w:rPr>
          <w:rFonts w:hint="eastAsia" w:ascii="宋体" w:hAnsi="宋体" w:eastAsia="宋体"/>
          <w:sz w:val="24"/>
          <w:szCs w:val="24"/>
        </w:rPr>
      </w:pPr>
    </w:p>
    <w:p w14:paraId="0B979055">
      <w:pPr>
        <w:adjustRightInd w:val="0"/>
        <w:snapToGrid w:val="0"/>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chineseCountingThousand"/>
      <w:pStyle w:val="2"/>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12225A0B"/>
    <w:multiLevelType w:val="multilevel"/>
    <w:tmpl w:val="12225A0B"/>
    <w:lvl w:ilvl="0" w:tentative="0">
      <w:start w:val="1"/>
      <w:numFmt w:val="decimal"/>
      <w:lvlText w:val="%1、"/>
      <w:lvlJc w:val="left"/>
      <w:pPr>
        <w:ind w:left="872" w:hanging="390"/>
      </w:pPr>
      <w:rPr>
        <w:rFonts w:hint="default"/>
        <w:b/>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
    <w:nsid w:val="2381B709"/>
    <w:multiLevelType w:val="singleLevel"/>
    <w:tmpl w:val="2381B709"/>
    <w:lvl w:ilvl="0" w:tentative="0">
      <w:start w:val="1"/>
      <w:numFmt w:val="chineseCounting"/>
      <w:suff w:val="nothing"/>
      <w:lvlText w:val="%1、"/>
      <w:lvlJc w:val="left"/>
      <w:rPr>
        <w:rFonts w:hint="eastAsia"/>
      </w:rPr>
    </w:lvl>
  </w:abstractNum>
  <w:abstractNum w:abstractNumId="3">
    <w:nsid w:val="6C153FA4"/>
    <w:multiLevelType w:val="multilevel"/>
    <w:tmpl w:val="6C153FA4"/>
    <w:lvl w:ilvl="0" w:tentative="0">
      <w:start w:val="1"/>
      <w:numFmt w:val="decimal"/>
      <w:pStyle w:val="16"/>
      <w:lvlText w:val="（%1）"/>
      <w:lvlJc w:val="left"/>
      <w:pPr>
        <w:ind w:left="720" w:hanging="720"/>
      </w:pPr>
      <w:rPr>
        <w:rFonts w:hint="default" w:cstheme="minorBidi"/>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4523F"/>
    <w:rsid w:val="00097888"/>
    <w:rsid w:val="001D1C86"/>
    <w:rsid w:val="00220551"/>
    <w:rsid w:val="002729B0"/>
    <w:rsid w:val="002B4F31"/>
    <w:rsid w:val="002E581F"/>
    <w:rsid w:val="003D41E8"/>
    <w:rsid w:val="00467E2D"/>
    <w:rsid w:val="00492C4A"/>
    <w:rsid w:val="004A3709"/>
    <w:rsid w:val="004A7A67"/>
    <w:rsid w:val="00712FBB"/>
    <w:rsid w:val="00731030"/>
    <w:rsid w:val="007C3095"/>
    <w:rsid w:val="007F7360"/>
    <w:rsid w:val="00802568"/>
    <w:rsid w:val="008E511E"/>
    <w:rsid w:val="0090336E"/>
    <w:rsid w:val="0094303D"/>
    <w:rsid w:val="009D50C6"/>
    <w:rsid w:val="00A645DF"/>
    <w:rsid w:val="00A71D1D"/>
    <w:rsid w:val="00A90E0E"/>
    <w:rsid w:val="00A9260F"/>
    <w:rsid w:val="00B24FF2"/>
    <w:rsid w:val="00B43BBE"/>
    <w:rsid w:val="00B94445"/>
    <w:rsid w:val="00C80EA9"/>
    <w:rsid w:val="00CC3BD8"/>
    <w:rsid w:val="00D26D4E"/>
    <w:rsid w:val="00E0445E"/>
    <w:rsid w:val="00E10B92"/>
    <w:rsid w:val="00E26442"/>
    <w:rsid w:val="00E347A7"/>
    <w:rsid w:val="00F27A51"/>
    <w:rsid w:val="00FB3E73"/>
    <w:rsid w:val="22D12F02"/>
    <w:rsid w:val="38200312"/>
    <w:rsid w:val="40A42BAB"/>
    <w:rsid w:val="41ED4236"/>
    <w:rsid w:val="58BB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autoRedefine/>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0"/>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8"/>
    <w:semiHidden/>
    <w:unhideWhenUsed/>
    <w:qFormat/>
    <w:uiPriority w:val="99"/>
    <w:rPr>
      <w:b/>
      <w:bCs/>
    </w:rPr>
  </w:style>
  <w:style w:type="table" w:styleId="8">
    <w:name w:val="Table Grid"/>
    <w:basedOn w:val="7"/>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0"/>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NormalCharacter"/>
    <w:autoRedefine/>
    <w:qFormat/>
    <w:uiPriority w:val="0"/>
  </w:style>
  <w:style w:type="character" w:customStyle="1" w:styleId="14">
    <w:name w:val="标题 2 字符"/>
    <w:basedOn w:val="9"/>
    <w:link w:val="2"/>
    <w:qFormat/>
    <w:uiPriority w:val="9"/>
    <w:rPr>
      <w:rFonts w:ascii="宋体" w:hAnsi="Arial" w:eastAsia="宋体" w:cs="Times New Roman"/>
      <w:spacing w:val="20"/>
      <w:kern w:val="0"/>
      <w:sz w:val="28"/>
      <w:szCs w:val="20"/>
    </w:rPr>
  </w:style>
  <w:style w:type="character" w:customStyle="1" w:styleId="15">
    <w:name w:val="列表段落 字符"/>
    <w:link w:val="16"/>
    <w:autoRedefine/>
    <w:qFormat/>
    <w:uiPriority w:val="99"/>
    <w:rPr>
      <w:shd w:val="clear" w:color="auto" w:fill="FFFFFF"/>
    </w:rPr>
  </w:style>
  <w:style w:type="paragraph" w:styleId="16">
    <w:name w:val="List Paragraph"/>
    <w:basedOn w:val="1"/>
    <w:link w:val="15"/>
    <w:autoRedefine/>
    <w:qFormat/>
    <w:uiPriority w:val="99"/>
    <w:pPr>
      <w:widowControl/>
      <w:numPr>
        <w:ilvl w:val="0"/>
        <w:numId w:val="2"/>
      </w:numPr>
      <w:shd w:val="clear" w:color="auto" w:fill="FFFFFF"/>
      <w:snapToGrid w:val="0"/>
      <w:spacing w:line="360" w:lineRule="auto"/>
      <w:jc w:val="left"/>
      <w:textAlignment w:val="baseline"/>
    </w:pPr>
  </w:style>
  <w:style w:type="character" w:customStyle="1" w:styleId="17">
    <w:name w:val="批注文字 字符"/>
    <w:basedOn w:val="9"/>
    <w:link w:val="3"/>
    <w:qFormat/>
    <w:uiPriority w:val="99"/>
  </w:style>
  <w:style w:type="character" w:customStyle="1" w:styleId="18">
    <w:name w:val="批注主题 字符"/>
    <w:basedOn w:val="17"/>
    <w:link w:val="6"/>
    <w:semiHidden/>
    <w:qFormat/>
    <w:uiPriority w:val="99"/>
    <w:rPr>
      <w:b/>
      <w:bCs/>
    </w:rPr>
  </w:style>
  <w:style w:type="paragraph" w:customStyle="1" w:styleId="19">
    <w:name w:val="列出段落1"/>
    <w:basedOn w:val="1"/>
    <w:qFormat/>
    <w:uiPriority w:val="0"/>
    <w:pPr>
      <w:ind w:firstLine="420" w:firstLineChars="200"/>
    </w:pPr>
    <w:rPr>
      <w:rFonts w:ascii="Calibri" w:hAnsi="Calibri" w:eastAsia="宋体" w:cs="Times New Roman"/>
    </w:rPr>
  </w:style>
  <w:style w:type="character" w:customStyle="1" w:styleId="20">
    <w:name w:val="批注文字 Char"/>
    <w:qFormat/>
    <w:uiPriority w:val="0"/>
    <w:rPr>
      <w:kern w:val="2"/>
      <w:sz w:val="21"/>
      <w:szCs w:val="24"/>
    </w:rPr>
  </w:style>
  <w:style w:type="paragraph" w:customStyle="1" w:styleId="21">
    <w:name w:val="_Style 20"/>
    <w:basedOn w:val="1"/>
    <w:next w:val="16"/>
    <w:qFormat/>
    <w:uiPriority w:val="34"/>
    <w:pPr>
      <w:widowControl/>
      <w:ind w:firstLine="420" w:firstLineChars="200"/>
      <w:textAlignment w:val="baseline"/>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1835</Words>
  <Characters>1936</Characters>
  <Lines>29</Lines>
  <Paragraphs>8</Paragraphs>
  <TotalTime>3</TotalTime>
  <ScaleCrop>false</ScaleCrop>
  <LinksUpToDate>false</LinksUpToDate>
  <CharactersWithSpaces>1945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不会起名</cp:lastModifiedBy>
  <dcterms:modified xsi:type="dcterms:W3CDTF">2025-07-02T05:47:35Z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eyJoZGlkIjoiMzIxZTgyY2JkM2I0Mjg0YjUxYTU5NDc3NWYyMjg5OTYiLCJ1c2VySWQiOiIzMzEyOTUzMDYifQ==</vt:lpwstr>
  </property>
  <property fmtid="{D5CDD505-2E9C-101B-9397-08002B2CF9AE}" pid="3" name="KSOProductBuildVer">
    <vt:lpwstr>2052-12.1.0.21541</vt:lpwstr>
  </property>
  <property fmtid="{D5CDD505-2E9C-101B-9397-08002B2CF9AE}" pid="4" name="ICV">
    <vt:lpwstr>8C1CA372E3214EB7A000B72468817BE7_12</vt:lpwstr>
  </property>
</Properties>
</file>