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F9657">
      <w:pPr>
        <w:spacing w:line="360" w:lineRule="auto"/>
        <w:jc w:val="center"/>
        <w:rPr>
          <w:rFonts w:hint="eastAsia" w:ascii="宋体" w:hAnsi="宋体" w:eastAsia="宋体" w:cs="宋体"/>
          <w:b/>
          <w:sz w:val="28"/>
          <w:szCs w:val="28"/>
        </w:rPr>
      </w:pPr>
      <w:r>
        <w:rPr>
          <w:rFonts w:hint="eastAsia" w:ascii="宋体" w:hAnsi="宋体" w:eastAsia="宋体" w:cs="宋体"/>
          <w:b/>
          <w:sz w:val="28"/>
          <w:szCs w:val="28"/>
          <w:u w:val="single"/>
          <w:lang w:val="en-US" w:eastAsia="zh-CN"/>
        </w:rPr>
        <w:t>免陪照护</w:t>
      </w:r>
      <w:r>
        <w:rPr>
          <w:rFonts w:hint="eastAsia" w:ascii="宋体" w:hAnsi="宋体" w:eastAsia="宋体" w:cs="宋体"/>
          <w:b/>
          <w:sz w:val="28"/>
          <w:szCs w:val="28"/>
          <w:u w:val="single"/>
        </w:rPr>
        <w:t>服务</w:t>
      </w:r>
      <w:r>
        <w:rPr>
          <w:rFonts w:hint="eastAsia" w:ascii="宋体" w:hAnsi="宋体" w:eastAsia="宋体" w:cs="宋体"/>
          <w:b/>
          <w:sz w:val="28"/>
          <w:szCs w:val="28"/>
        </w:rPr>
        <w:t>采购需求</w:t>
      </w:r>
      <w:bookmarkStart w:id="0" w:name="_GoBack"/>
      <w:bookmarkEnd w:id="0"/>
    </w:p>
    <w:p w14:paraId="642A4FDE">
      <w:pPr>
        <w:numPr>
          <w:ilvl w:val="0"/>
          <w:numId w:val="3"/>
        </w:numPr>
        <w:spacing w:line="360" w:lineRule="auto"/>
        <w:rPr>
          <w:rFonts w:hint="eastAsia" w:ascii="宋体" w:hAnsi="宋体" w:eastAsia="宋体" w:cs="宋体"/>
          <w:color w:val="0000FF"/>
          <w:sz w:val="21"/>
          <w:szCs w:val="21"/>
        </w:rPr>
      </w:pPr>
      <w:r>
        <w:rPr>
          <w:rFonts w:hint="eastAsia" w:ascii="宋体" w:hAnsi="宋体" w:eastAsia="宋体" w:cs="宋体"/>
          <w:b/>
          <w:bCs w:val="0"/>
          <w:sz w:val="21"/>
          <w:szCs w:val="21"/>
        </w:rPr>
        <w:t>资格性要求</w:t>
      </w:r>
      <w:r>
        <w:rPr>
          <w:rFonts w:hint="eastAsia" w:ascii="宋体" w:hAnsi="宋体" w:eastAsia="宋体" w:cs="宋体"/>
          <w:b/>
          <w:bCs w:val="0"/>
          <w:sz w:val="21"/>
          <w:szCs w:val="21"/>
          <w:lang w:eastAsia="zh-CN"/>
        </w:rPr>
        <w:t>：</w:t>
      </w:r>
    </w:p>
    <w:p w14:paraId="7E6567BF">
      <w:pPr>
        <w:numPr>
          <w:ilvl w:val="0"/>
          <w:numId w:val="4"/>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登记注册与备案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供应商须为在</w:t>
      </w:r>
      <w:r>
        <w:rPr>
          <w:rFonts w:hint="eastAsia" w:ascii="宋体" w:hAnsi="宋体" w:cs="宋体"/>
          <w:color w:val="auto"/>
          <w:sz w:val="21"/>
          <w:szCs w:val="21"/>
          <w:lang w:val="en-US" w:eastAsia="zh-CN"/>
        </w:rPr>
        <w:t>中国</w:t>
      </w:r>
      <w:r>
        <w:rPr>
          <w:rFonts w:hint="eastAsia" w:ascii="宋体" w:hAnsi="宋体" w:eastAsia="宋体" w:cs="宋体"/>
          <w:color w:val="auto"/>
          <w:sz w:val="21"/>
          <w:szCs w:val="21"/>
        </w:rPr>
        <w:t>境内合法登记注册的企业法人，并已在上海市卫生健康主管部门完成从事医疗护理员管理服务相关的备案手续。</w:t>
      </w:r>
    </w:p>
    <w:p w14:paraId="1A2B16F5">
      <w:pPr>
        <w:numPr>
          <w:ilvl w:val="0"/>
          <w:numId w:val="4"/>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专业资质与能力：具备与提供“免陪照护服务”相适应的专业管理团队和运营能力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具备完善的医疗护理员招聘、培训、管理、考核和风险控制体系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承诺所派遣的医疗护理员均符合《上海市“免陪照护”医疗护理员管理办法》及《免陪照护服务基本规范》(T/SNHA 0012-2025)（以下简称“基本规范”）中关于资质、培训、健康等方面的要求。</w:t>
      </w:r>
    </w:p>
    <w:p w14:paraId="27B39A3F">
      <w:pPr>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证明材料：投标时须提供有效的营业执照副本复印件、备案证明文件、质量管理体系认证证书（如有）、管理人员及拟派医疗护理员的资质证明样本（如培训合格证、技能等级证C/D级证明）。</w:t>
      </w:r>
    </w:p>
    <w:p w14:paraId="210E6F43">
      <w:pPr>
        <w:numPr>
          <w:ilvl w:val="0"/>
          <w:numId w:val="3"/>
        </w:numPr>
        <w:spacing w:line="360" w:lineRule="auto"/>
        <w:rPr>
          <w:rFonts w:hint="eastAsia" w:ascii="宋体" w:hAnsi="宋体" w:eastAsia="宋体" w:cs="宋体"/>
          <w:b/>
          <w:bCs w:val="0"/>
          <w:sz w:val="21"/>
          <w:szCs w:val="21"/>
        </w:rPr>
      </w:pPr>
      <w:r>
        <w:rPr>
          <w:rFonts w:hint="eastAsia" w:ascii="宋体" w:hAnsi="宋体" w:eastAsia="宋体" w:cs="宋体"/>
          <w:b/>
          <w:bCs w:val="0"/>
          <w:sz w:val="21"/>
          <w:szCs w:val="21"/>
        </w:rPr>
        <w:t>商务要求</w:t>
      </w:r>
    </w:p>
    <w:p w14:paraId="79ABD535">
      <w:pPr>
        <w:numPr>
          <w:ilvl w:val="0"/>
          <w:numId w:val="5"/>
        </w:num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rPr>
        <w:t>服务</w:t>
      </w:r>
      <w:r>
        <w:rPr>
          <w:rFonts w:hint="eastAsia" w:ascii="宋体" w:hAnsi="宋体" w:eastAsia="宋体" w:cs="宋体"/>
          <w:bCs/>
          <w:sz w:val="21"/>
          <w:szCs w:val="21"/>
          <w:lang w:val="en-US" w:eastAsia="zh-CN"/>
        </w:rPr>
        <w:t>期限</w:t>
      </w:r>
      <w:r>
        <w:rPr>
          <w:rFonts w:hint="eastAsia" w:ascii="宋体" w:hAnsi="宋体" w:eastAsia="宋体" w:cs="宋体"/>
          <w:bCs/>
          <w:sz w:val="21"/>
          <w:szCs w:val="21"/>
        </w:rPr>
        <w:t>：2025年X月X日至2028年X月X日，采用“一招三年”模式，合同按年度签订（即每年服务期满前，经采购方考核合格后，续签下一年度合同）</w:t>
      </w:r>
      <w:r>
        <w:rPr>
          <w:rFonts w:hint="eastAsia" w:ascii="宋体" w:hAnsi="宋体" w:eastAsia="宋体" w:cs="宋体"/>
          <w:color w:val="000000"/>
          <w:sz w:val="21"/>
          <w:szCs w:val="21"/>
          <w:highlight w:val="none"/>
          <w:lang w:eastAsia="zh-CN"/>
        </w:rPr>
        <w:t>。</w:t>
      </w:r>
    </w:p>
    <w:p w14:paraId="2CA4D26A">
      <w:pPr>
        <w:numPr>
          <w:ilvl w:val="0"/>
          <w:numId w:val="5"/>
        </w:num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服务地点：</w:t>
      </w:r>
      <w:r>
        <w:rPr>
          <w:rFonts w:hint="eastAsia" w:ascii="宋体" w:hAnsi="宋体" w:eastAsia="宋体" w:cs="宋体"/>
          <w:color w:val="000000"/>
          <w:sz w:val="21"/>
          <w:szCs w:val="21"/>
          <w:highlight w:val="none"/>
        </w:rPr>
        <w:t>上海</w:t>
      </w:r>
      <w:r>
        <w:rPr>
          <w:rFonts w:hint="eastAsia" w:ascii="宋体" w:hAnsi="宋体" w:eastAsia="宋体" w:cs="宋体"/>
          <w:color w:val="000000"/>
          <w:sz w:val="21"/>
          <w:szCs w:val="21"/>
          <w:highlight w:val="none"/>
          <w:lang w:val="en-US" w:eastAsia="zh-CN"/>
        </w:rPr>
        <w:t>交通大学医学院附属新华</w:t>
      </w:r>
      <w:r>
        <w:rPr>
          <w:rFonts w:hint="eastAsia" w:ascii="宋体" w:hAnsi="宋体" w:eastAsia="宋体" w:cs="宋体"/>
          <w:color w:val="000000"/>
          <w:sz w:val="21"/>
          <w:szCs w:val="21"/>
          <w:highlight w:val="none"/>
        </w:rPr>
        <w:t>医院（</w:t>
      </w:r>
      <w:r>
        <w:rPr>
          <w:rFonts w:hint="eastAsia" w:ascii="宋体" w:hAnsi="宋体" w:eastAsia="宋体" w:cs="宋体"/>
          <w:color w:val="000000"/>
          <w:sz w:val="21"/>
          <w:szCs w:val="21"/>
          <w:highlight w:val="none"/>
          <w:lang w:val="en-US" w:eastAsia="zh-CN"/>
        </w:rPr>
        <w:t>杨浦院区</w:t>
      </w:r>
      <w:r>
        <w:rPr>
          <w:rFonts w:hint="eastAsia" w:ascii="宋体" w:hAnsi="宋体" w:eastAsia="宋体" w:cs="宋体"/>
          <w:color w:val="000000"/>
          <w:sz w:val="21"/>
          <w:szCs w:val="21"/>
          <w:highlight w:val="none"/>
        </w:rPr>
        <w:t>：上海市</w:t>
      </w:r>
      <w:r>
        <w:rPr>
          <w:rFonts w:hint="eastAsia" w:ascii="宋体" w:hAnsi="宋体" w:eastAsia="宋体" w:cs="宋体"/>
          <w:color w:val="000000"/>
          <w:sz w:val="21"/>
          <w:szCs w:val="21"/>
          <w:highlight w:val="none"/>
          <w:lang w:val="en-US" w:eastAsia="zh-CN"/>
        </w:rPr>
        <w:t>杨浦区控江路1665号；奉贤院区：上海市奉贤区东方美谷大道6688号</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w:t>
      </w:r>
    </w:p>
    <w:p w14:paraId="1C9B6AD3">
      <w:pPr>
        <w:numPr>
          <w:ilvl w:val="0"/>
          <w:numId w:val="5"/>
        </w:numPr>
        <w:spacing w:line="360" w:lineRule="auto"/>
        <w:rPr>
          <w:rFonts w:hint="eastAsia" w:ascii="宋体" w:hAnsi="宋体" w:eastAsia="宋体" w:cs="宋体"/>
          <w:bCs/>
          <w:sz w:val="21"/>
          <w:szCs w:val="21"/>
        </w:rPr>
      </w:pPr>
      <w:r>
        <w:rPr>
          <w:rFonts w:hint="eastAsia" w:ascii="宋体" w:hAnsi="宋体" w:eastAsia="宋体" w:cs="宋体"/>
          <w:bCs/>
          <w:sz w:val="21"/>
          <w:szCs w:val="21"/>
        </w:rPr>
        <w:t>付款方式：</w:t>
      </w:r>
    </w:p>
    <w:p w14:paraId="7F637CC6">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spacing w:before="0" w:beforeAutospacing="0" w:after="30" w:afterAutospacing="0" w:line="360" w:lineRule="auto"/>
        <w:ind w:left="30" w:right="0" w:hanging="360"/>
        <w:jc w:val="left"/>
        <w:textAlignment w:val="baseline"/>
        <w:rPr>
          <w:rFonts w:hint="eastAsia" w:ascii="宋体" w:hAnsi="宋体" w:eastAsia="宋体" w:cs="宋体"/>
          <w:b w:val="0"/>
          <w:bCs w:val="0"/>
          <w:sz w:val="21"/>
          <w:szCs w:val="21"/>
        </w:rPr>
      </w:pPr>
      <w:r>
        <w:rPr>
          <w:rFonts w:hint="eastAsia" w:ascii="宋体" w:hAnsi="宋体" w:cs="宋体"/>
          <w:b w:val="0"/>
          <w:bCs w:val="0"/>
          <w:i w:val="0"/>
          <w:iCs w:val="0"/>
          <w:caps w:val="0"/>
          <w:spacing w:val="0"/>
          <w:sz w:val="21"/>
          <w:szCs w:val="21"/>
          <w:shd w:val="clear" w:fill="FCFCFC"/>
          <w:vertAlign w:val="baseline"/>
          <w:lang w:eastAsia="zh-CN"/>
        </w:rPr>
        <w:t>（</w:t>
      </w:r>
      <w:r>
        <w:rPr>
          <w:rFonts w:hint="eastAsia" w:ascii="宋体" w:hAnsi="宋体" w:cs="宋体"/>
          <w:b w:val="0"/>
          <w:bCs w:val="0"/>
          <w:i w:val="0"/>
          <w:iCs w:val="0"/>
          <w:caps w:val="0"/>
          <w:spacing w:val="0"/>
          <w:sz w:val="21"/>
          <w:szCs w:val="21"/>
          <w:shd w:val="clear" w:fill="FCFCFC"/>
          <w:vertAlign w:val="baseline"/>
          <w:lang w:val="en-US" w:eastAsia="zh-CN"/>
        </w:rPr>
        <w:t>1</w:t>
      </w:r>
      <w:r>
        <w:rPr>
          <w:rFonts w:hint="eastAsia" w:ascii="宋体" w:hAnsi="宋体" w:cs="宋体"/>
          <w:b w:val="0"/>
          <w:bCs w:val="0"/>
          <w:i w:val="0"/>
          <w:iCs w:val="0"/>
          <w:caps w:val="0"/>
          <w:spacing w:val="0"/>
          <w:sz w:val="21"/>
          <w:szCs w:val="21"/>
          <w:shd w:val="clear" w:fill="FCFCFC"/>
          <w:vertAlign w:val="baseline"/>
          <w:lang w:eastAsia="zh-CN"/>
        </w:rPr>
        <w:t>）</w:t>
      </w:r>
      <w:r>
        <w:rPr>
          <w:rFonts w:hint="eastAsia" w:ascii="宋体" w:hAnsi="宋体" w:eastAsia="宋体" w:cs="宋体"/>
          <w:b w:val="0"/>
          <w:bCs w:val="0"/>
          <w:i w:val="0"/>
          <w:iCs w:val="0"/>
          <w:caps w:val="0"/>
          <w:spacing w:val="0"/>
          <w:sz w:val="21"/>
          <w:szCs w:val="21"/>
          <w:shd w:val="clear" w:fill="FCFCFC"/>
          <w:vertAlign w:val="baseline"/>
        </w:rPr>
        <w:t>服务单价：供应商报价不得超过上海市物价管理部门核定的“免陪照护服务”</w:t>
      </w:r>
      <w:r>
        <w:rPr>
          <w:rStyle w:val="9"/>
          <w:rFonts w:hint="eastAsia" w:ascii="宋体" w:hAnsi="宋体" w:eastAsia="宋体" w:cs="宋体"/>
          <w:b w:val="0"/>
          <w:bCs w:val="0"/>
          <w:i w:val="0"/>
          <w:iCs w:val="0"/>
          <w:caps w:val="0"/>
          <w:spacing w:val="0"/>
          <w:sz w:val="21"/>
          <w:szCs w:val="21"/>
          <w:shd w:val="clear" w:fill="FCFCFC"/>
          <w:vertAlign w:val="baseline"/>
        </w:rPr>
        <w:t>最高收费标准（150元/天/患者）</w:t>
      </w:r>
      <w:r>
        <w:rPr>
          <w:rFonts w:hint="eastAsia" w:ascii="宋体" w:hAnsi="宋体" w:eastAsia="宋体" w:cs="宋体"/>
          <w:b w:val="0"/>
          <w:bCs w:val="0"/>
          <w:i w:val="0"/>
          <w:iCs w:val="0"/>
          <w:caps w:val="0"/>
          <w:spacing w:val="0"/>
          <w:sz w:val="21"/>
          <w:szCs w:val="21"/>
          <w:shd w:val="clear" w:fill="FCFCFC"/>
          <w:vertAlign w:val="baseline"/>
        </w:rPr>
        <w:t>。</w:t>
      </w:r>
    </w:p>
    <w:p w14:paraId="0E1BCAA1">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spacing w:before="30" w:beforeAutospacing="0" w:after="30" w:afterAutospacing="0" w:line="360" w:lineRule="auto"/>
        <w:ind w:left="30" w:right="0" w:hanging="360"/>
        <w:jc w:val="left"/>
        <w:textAlignment w:val="baseline"/>
        <w:rPr>
          <w:rFonts w:hint="eastAsia" w:ascii="宋体" w:hAnsi="宋体" w:eastAsia="宋体" w:cs="宋体"/>
          <w:sz w:val="21"/>
          <w:szCs w:val="21"/>
        </w:rPr>
      </w:pPr>
      <w:r>
        <w:rPr>
          <w:rFonts w:hint="eastAsia" w:ascii="宋体" w:hAnsi="宋体" w:cs="宋体"/>
          <w:i w:val="0"/>
          <w:iCs w:val="0"/>
          <w:caps w:val="0"/>
          <w:spacing w:val="0"/>
          <w:sz w:val="21"/>
          <w:szCs w:val="21"/>
          <w:shd w:val="clear" w:fill="FCFCFC"/>
          <w:vertAlign w:val="baseline"/>
          <w:lang w:eastAsia="zh-CN"/>
        </w:rPr>
        <w:t>（</w:t>
      </w:r>
      <w:r>
        <w:rPr>
          <w:rFonts w:hint="eastAsia" w:ascii="宋体" w:hAnsi="宋体" w:cs="宋体"/>
          <w:i w:val="0"/>
          <w:iCs w:val="0"/>
          <w:caps w:val="0"/>
          <w:spacing w:val="0"/>
          <w:sz w:val="21"/>
          <w:szCs w:val="21"/>
          <w:shd w:val="clear" w:fill="FCFCFC"/>
          <w:vertAlign w:val="baseline"/>
          <w:lang w:val="en-US" w:eastAsia="zh-CN"/>
        </w:rPr>
        <w:t>2</w:t>
      </w:r>
      <w:r>
        <w:rPr>
          <w:rFonts w:hint="eastAsia" w:ascii="宋体" w:hAnsi="宋体" w:cs="宋体"/>
          <w:i w:val="0"/>
          <w:iCs w:val="0"/>
          <w:caps w:val="0"/>
          <w:spacing w:val="0"/>
          <w:sz w:val="21"/>
          <w:szCs w:val="21"/>
          <w:shd w:val="clear" w:fill="FCFCFC"/>
          <w:vertAlign w:val="baseline"/>
          <w:lang w:eastAsia="zh-CN"/>
        </w:rPr>
        <w:t>）</w:t>
      </w:r>
      <w:r>
        <w:rPr>
          <w:rFonts w:hint="eastAsia" w:ascii="宋体" w:hAnsi="宋体" w:eastAsia="宋体" w:cs="宋体"/>
          <w:i w:val="0"/>
          <w:iCs w:val="0"/>
          <w:caps w:val="0"/>
          <w:spacing w:val="0"/>
          <w:sz w:val="21"/>
          <w:szCs w:val="21"/>
          <w:shd w:val="clear" w:fill="FCFCFC"/>
          <w:vertAlign w:val="baseline"/>
        </w:rPr>
        <w:t>结算方式：采购方根据实际服务患者人天数，按月与供应商结算服务费用。结算依据为医院审核确认的考勤与服务质量评估记录。</w:t>
      </w:r>
      <w:r>
        <w:rPr>
          <w:rFonts w:hint="eastAsia" w:ascii="宋体" w:hAnsi="宋体" w:cs="宋体"/>
          <w:i w:val="0"/>
          <w:iCs w:val="0"/>
          <w:caps w:val="0"/>
          <w:spacing w:val="0"/>
          <w:sz w:val="21"/>
          <w:szCs w:val="21"/>
          <w:shd w:val="clear" w:fill="FCFCFC"/>
          <w:vertAlign w:val="baseline"/>
          <w:lang w:val="en-US" w:eastAsia="zh-CN"/>
        </w:rPr>
        <w:t>如患者是进入“免陪照护”模式，则由医院按规定统一收取费用；如非“免陪照护”模式，则继续由供应商收取相关费用。</w:t>
      </w:r>
    </w:p>
    <w:p w14:paraId="2136BDAB">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spacing w:before="30" w:beforeAutospacing="0" w:after="0" w:afterAutospacing="0" w:line="360" w:lineRule="auto"/>
        <w:ind w:left="30" w:right="0" w:hanging="360"/>
        <w:jc w:val="left"/>
        <w:textAlignment w:val="baseline"/>
        <w:rPr>
          <w:rFonts w:hint="eastAsia" w:ascii="宋体" w:hAnsi="宋体" w:eastAsia="宋体" w:cs="宋体"/>
          <w:bCs/>
          <w:sz w:val="21"/>
          <w:szCs w:val="21"/>
        </w:rPr>
      </w:pPr>
      <w:r>
        <w:rPr>
          <w:rFonts w:hint="eastAsia" w:ascii="宋体" w:hAnsi="宋体" w:eastAsia="宋体" w:cs="宋体"/>
          <w:i w:val="0"/>
          <w:iCs w:val="0"/>
          <w:caps w:val="0"/>
          <w:spacing w:val="0"/>
          <w:sz w:val="21"/>
          <w:szCs w:val="21"/>
          <w:shd w:val="clear" w:fill="FCFCFC"/>
          <w:vertAlign w:val="baseline"/>
        </w:rPr>
        <w:t>支付周期：原则上在收到供应商合格发票后</w:t>
      </w:r>
      <w:r>
        <w:rPr>
          <w:rFonts w:hint="eastAsia" w:ascii="宋体" w:hAnsi="宋体" w:cs="宋体"/>
          <w:i w:val="0"/>
          <w:iCs w:val="0"/>
          <w:caps w:val="0"/>
          <w:spacing w:val="0"/>
          <w:sz w:val="21"/>
          <w:szCs w:val="21"/>
          <w:shd w:val="clear" w:fill="FCFCFC"/>
          <w:vertAlign w:val="baseline"/>
          <w:lang w:val="en-US" w:eastAsia="zh-CN"/>
        </w:rPr>
        <w:t>15</w:t>
      </w:r>
      <w:r>
        <w:rPr>
          <w:rFonts w:hint="eastAsia" w:ascii="宋体" w:hAnsi="宋体" w:eastAsia="宋体" w:cs="宋体"/>
          <w:i w:val="0"/>
          <w:iCs w:val="0"/>
          <w:caps w:val="0"/>
          <w:spacing w:val="0"/>
          <w:sz w:val="21"/>
          <w:szCs w:val="21"/>
          <w:shd w:val="clear" w:fill="FCFCFC"/>
          <w:vertAlign w:val="baseline"/>
        </w:rPr>
        <w:t>个工作日内完成上月服务费的支付。</w:t>
      </w:r>
    </w:p>
    <w:p w14:paraId="26B2315C">
      <w:pPr>
        <w:numPr>
          <w:ilvl w:val="0"/>
          <w:numId w:val="5"/>
        </w:numPr>
        <w:spacing w:line="360" w:lineRule="auto"/>
        <w:rPr>
          <w:rFonts w:hint="eastAsia" w:ascii="宋体" w:hAnsi="宋体" w:eastAsia="宋体" w:cs="宋体"/>
          <w:bCs/>
          <w:sz w:val="21"/>
          <w:szCs w:val="21"/>
        </w:rPr>
      </w:pPr>
      <w:r>
        <w:rPr>
          <w:rFonts w:hint="eastAsia" w:ascii="宋体" w:hAnsi="宋体" w:eastAsia="宋体" w:cs="宋体"/>
          <w:bCs/>
          <w:sz w:val="21"/>
          <w:szCs w:val="21"/>
        </w:rPr>
        <w:t>售后服务要求：</w:t>
      </w:r>
    </w:p>
    <w:p w14:paraId="0374D5C7">
      <w:pPr>
        <w:pStyle w:val="10"/>
        <w:numPr>
          <w:ilvl w:val="0"/>
          <w:numId w:val="7"/>
        </w:numPr>
        <w:spacing w:line="360" w:lineRule="auto"/>
        <w:ind w:left="-210" w:leftChars="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患者及家属满意度：采购方定期组织满意度测评，供应商承诺患者及家属综合满意度达到9</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%以上（以采购方测评结果为准）。</w:t>
      </w:r>
    </w:p>
    <w:p w14:paraId="1C0923D3">
      <w:pPr>
        <w:pStyle w:val="10"/>
        <w:numPr>
          <w:ilvl w:val="0"/>
          <w:numId w:val="7"/>
        </w:numPr>
        <w:spacing w:line="360" w:lineRule="auto"/>
        <w:ind w:left="-210" w:leftChars="0" w:firstLineChars="0"/>
        <w:rPr>
          <w:rFonts w:hint="eastAsia" w:ascii="宋体" w:hAnsi="宋体" w:eastAsia="宋体" w:cs="宋体"/>
          <w:color w:val="000000"/>
          <w:sz w:val="21"/>
          <w:szCs w:val="21"/>
        </w:rPr>
      </w:pPr>
      <w:r>
        <w:rPr>
          <w:rFonts w:hint="eastAsia" w:ascii="宋体" w:hAnsi="宋体" w:eastAsia="宋体" w:cs="宋体"/>
          <w:sz w:val="21"/>
          <w:szCs w:val="21"/>
          <w:lang w:val="en-US" w:eastAsia="zh-CN"/>
        </w:rPr>
        <w:t>护理部评价：护理部对医疗护理员服务的综合评价合格率应达到95%以上</w:t>
      </w:r>
      <w:r>
        <w:rPr>
          <w:rFonts w:hint="eastAsia" w:ascii="宋体" w:hAnsi="宋体" w:cs="宋体"/>
          <w:sz w:val="21"/>
          <w:szCs w:val="21"/>
          <w:lang w:val="en-US" w:eastAsia="zh-CN"/>
        </w:rPr>
        <w:t>。</w:t>
      </w:r>
    </w:p>
    <w:p w14:paraId="095FC105">
      <w:pPr>
        <w:pStyle w:val="10"/>
        <w:numPr>
          <w:ilvl w:val="0"/>
          <w:numId w:val="7"/>
        </w:numPr>
        <w:spacing w:line="360" w:lineRule="auto"/>
        <w:ind w:left="-210" w:leftChars="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特殊情形扣减：如同一患者因服务质量原因连续更换3名及以上医疗护理员后仍表示不满意，经采购方核实确认后，该患者当月的照护服务费按85%结算。供应商须在接到通知后5个工作日内完成该患者的服务调整和整改。</w:t>
      </w:r>
    </w:p>
    <w:p w14:paraId="0758F869">
      <w:pPr>
        <w:pStyle w:val="10"/>
        <w:numPr>
          <w:ilvl w:val="0"/>
          <w:numId w:val="5"/>
        </w:numPr>
        <w:spacing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双方协调沟通机制</w:t>
      </w:r>
    </w:p>
    <w:p w14:paraId="28357B56">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定期例会：每月召开一次工作协调会。</w:t>
      </w:r>
    </w:p>
    <w:p w14:paraId="2EB2ED45">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地点与形式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会议在医院护理部指定地点举行，采用面对面书面与口头交流形式。会议需形成书面纪要，经双方确认后归档。</w:t>
      </w:r>
    </w:p>
    <w:p w14:paraId="7BD96725">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沟通事项：​​</w:t>
      </w:r>
    </w:p>
    <w:p w14:paraId="72D91AC8">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供应商方面：上月服务概况（覆盖人数、出勤、关键指标）、服务质量自查情况（含奖惩记录）、患者/家属/医护人员反馈意见及处理结果、投诉处理情况（含原因分析与整改措施）、医疗护理员培训计划执行情况（理论、技能、应急演练）、发生的特殊/不良事件报告（事件描述、调查过程、整改措施、处理意见）及其他需说明事项。</w:t>
      </w:r>
    </w:p>
    <w:p w14:paraId="712647CB">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​​医院方面：医院重点工作部署及对服务的新要求、患者及护理部满意度测评结果通报、日常质量督查中发现的问题、来自各方的投诉及反馈意见汇总、其他需协调解决的事项。</w:t>
      </w:r>
    </w:p>
    <w:p w14:paraId="391AF067">
      <w:pPr>
        <w:pStyle w:val="10"/>
        <w:numPr>
          <w:ilvl w:val="0"/>
          <w:numId w:val="0"/>
        </w:numPr>
        <w:spacing w:line="360" w:lineRule="auto"/>
        <w:ind w:leftChars="0"/>
        <w:rPr>
          <w:rFonts w:hint="eastAsia" w:ascii="宋体" w:hAnsi="宋体" w:eastAsia="宋体" w:cs="宋体"/>
          <w:bCs/>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bCs/>
          <w:sz w:val="21"/>
          <w:szCs w:val="21"/>
        </w:rPr>
        <w:t>其他：</w:t>
      </w:r>
      <w:r>
        <w:rPr>
          <w:rFonts w:hint="eastAsia" w:ascii="宋体" w:hAnsi="宋体" w:eastAsia="宋体" w:cs="宋体"/>
          <w:bCs/>
          <w:sz w:val="21"/>
          <w:szCs w:val="21"/>
          <w:lang w:val="en-US" w:eastAsia="zh-CN"/>
        </w:rPr>
        <w:t>无。</w:t>
      </w:r>
    </w:p>
    <w:p w14:paraId="5FC39C4B">
      <w:pPr>
        <w:numPr>
          <w:ilvl w:val="0"/>
          <w:numId w:val="3"/>
        </w:numPr>
        <w:spacing w:line="360" w:lineRule="auto"/>
        <w:rPr>
          <w:rFonts w:hint="eastAsia" w:ascii="宋体" w:hAnsi="宋体" w:eastAsia="宋体" w:cs="宋体"/>
          <w:b/>
          <w:sz w:val="21"/>
          <w:szCs w:val="21"/>
        </w:rPr>
      </w:pPr>
      <w:r>
        <w:rPr>
          <w:rFonts w:hint="eastAsia" w:ascii="宋体" w:hAnsi="宋体" w:eastAsia="宋体" w:cs="宋体"/>
          <w:b/>
          <w:sz w:val="21"/>
          <w:szCs w:val="21"/>
        </w:rPr>
        <w:t>技术要求</w:t>
      </w:r>
    </w:p>
    <w:p w14:paraId="4ECD20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240" w:lineRule="auto"/>
        <w:ind w:left="0" w:right="0" w:firstLine="0"/>
        <w:textAlignment w:val="baseline"/>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w:t>
      </w:r>
      <w:r>
        <w:rPr>
          <w:rStyle w:val="9"/>
          <w:rFonts w:hint="eastAsia" w:ascii="宋体" w:hAnsi="宋体" w:eastAsia="宋体" w:cs="宋体"/>
          <w:b/>
          <w:bCs/>
          <w:i w:val="0"/>
          <w:iCs w:val="0"/>
          <w:caps w:val="0"/>
          <w:spacing w:val="0"/>
          <w:sz w:val="21"/>
          <w:szCs w:val="21"/>
          <w:shd w:val="clear" w:fill="FCFCFC"/>
          <w:vertAlign w:val="baseline"/>
        </w:rPr>
        <w:t>服务范围与依据</w:t>
      </w:r>
      <w:r>
        <w:rPr>
          <w:rFonts w:hint="eastAsia" w:ascii="宋体" w:hAnsi="宋体" w:eastAsia="宋体" w:cs="宋体"/>
          <w:b/>
          <w:sz w:val="21"/>
          <w:szCs w:val="21"/>
        </w:rPr>
        <w:t>：</w:t>
      </w:r>
    </w:p>
    <w:p w14:paraId="15A008B5">
      <w:pPr>
        <w:numPr>
          <w:ilvl w:val="0"/>
          <w:numId w:val="0"/>
        </w:num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供应商须严格按照《上海市卫生健康委员会关于试点开展“免陪照护服务”工作的通知》、《免陪照护服务基本规范》(T/SNHA 0012-2025) 及相关配套文件要求，制定详细的服务实施方案、标准化工作流程、质量管理与监控机制、应急预案等，并向采购方（医院）提供合格的医疗护理员及相应的管理服务。服务对象仅限于本院住院部中“无家属陪护或家属无法有效陪护”且医嘱确定为“特级护理”或“一级护理”的患者。由医疗机构的医疗护理员，在护士的指导下为住院特级护理、Ⅰ级护理患者提供24小时不间断的生活照护服务。</w:t>
      </w:r>
    </w:p>
    <w:p w14:paraId="1E2B7911">
      <w:pPr>
        <w:numPr>
          <w:ilvl w:val="0"/>
          <w:numId w:val="8"/>
        </w:numPr>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xml:space="preserve">服务内容 </w:t>
      </w:r>
    </w:p>
    <w:p w14:paraId="1A56C2AF">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日常生活照护与个人卫生：​​</w:t>
      </w:r>
    </w:p>
    <w:p w14:paraId="6F12B218">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协助或帮助患者完成穿衣、脱衣、更换病员服。协助或帮助患者进行洗漱（洗脸、刷牙、漱口）、梳头、剃须（男性患者）、会阴清洁。协助或帮助患者修剪指（趾）甲（确保安全）。</w:t>
      </w:r>
    </w:p>
    <w:p w14:paraId="422A809C">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根据患者病情和需求，每天为患者进行全身或局部擦浴1-2次，保持皮肤清洁干燥，预防压疮。协助患者用餐：送餐、喂饭、喂水（注意温度、速度、体位），餐后清洁口腔（必要时）、清洗假牙及餐具。协助患者如厕（使用便盆、便壶）、更换尿布/纸尿裤、进行会阴护理，及时清理排泄物，保持清洁。协助患者床上移动、翻身、体位转换（每2小时或遵医嘱），协助患者下床活动（如助行器、轮椅使用）及安全转移（如上下床、入厕、检查）。注重患者隐私保护，操作时使用屏风或床帘遮挡。</w:t>
      </w:r>
    </w:p>
    <w:p w14:paraId="2C26ACED">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在护士指导下的患者安全与基础协助：按时为卧床患者翻身、叩背，及时更换潮湿污染的床单被服，保持床单位整洁干燥。密切观察患者冷暖需求，及时增减衣被。落实安全防护措施：正确使用床档、约束带（需遵医嘱并规范使用）；管理好热水袋、冰袋等物品，严防烫伤/冻伤；保持地面干燥无障碍物，严防患者跌倒/坠床；对高危走失患者加强看护。</w:t>
      </w:r>
    </w:p>
    <w:p w14:paraId="21EBCF53">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协助护士进行非侵入性、非技术性的基础观察与照护：观察患者精神、情绪、心理状态，给予关心、安慰和心理支持。观察患者排泄物（尿、便）的性状、颜色、量，发现异常及时报告护士。观察治疗性管路（如输液管、氧气管、导尿管、引流管）是否在位、通畅、有无扭曲受压，发现异常及时报告护士。观察医疗设备（如监护仪、输液泵）运行是否正常（仅观察外观指示灯等，不操作），发现异常及时报告护士。</w:t>
      </w:r>
    </w:p>
    <w:p w14:paraId="1B0A2E2C">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协助患者按时服药（仅协助服药到口，不涉及药物管理）。在护士指导下，护送患者进行各项检查、治疗，确保转运安全。</w:t>
      </w:r>
    </w:p>
    <w:p w14:paraId="21FA1433">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在护士指导下的病区环境与辅助工作：协助护士完成患者出院、转科或死亡后的床单位终末消毒处理。协助维护病室环境：定时开窗通风（避免对流风直吹患者），保持室内空气清新、物品摆放有序、公共区域整洁。协助做好病区安全管理工作：防火、防盗、防暑、防寒。完成护士交办的、在医疗护理员职责和能力范围内的其他辅助性工作（如传递非紧急物品、简单清洁工作区域等）。</w:t>
      </w:r>
    </w:p>
    <w:p w14:paraId="609F45B3">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沟通与关怀：使用礼貌用语，态度和蔼，与患者、家属及医护人员进行有效沟通。关注患者心理变化，提供情感支持。</w:t>
      </w:r>
    </w:p>
    <w:p w14:paraId="40181913">
      <w:pPr>
        <w:numPr>
          <w:ilvl w:val="0"/>
          <w:numId w:val="0"/>
        </w:numPr>
        <w:spacing w:line="360" w:lineRule="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rPr>
        <w:t>服务详细技术要求：</w:t>
      </w:r>
    </w:p>
    <w:p w14:paraId="27D05516">
      <w:pPr>
        <w:pStyle w:val="10"/>
        <w:numPr>
          <w:ilvl w:val="0"/>
          <w:numId w:val="9"/>
        </w:numPr>
        <w:spacing w:line="360" w:lineRule="auto"/>
        <w:ind w:firstLineChars="0"/>
        <w:rPr>
          <w:rFonts w:hint="eastAsia" w:ascii="宋体" w:hAnsi="宋体" w:eastAsia="宋体" w:cs="宋体"/>
          <w:color w:val="000000"/>
          <w:sz w:val="21"/>
          <w:szCs w:val="21"/>
        </w:rPr>
      </w:pPr>
      <w:r>
        <w:rPr>
          <w:rFonts w:hint="eastAsia" w:ascii="宋体" w:hAnsi="宋体" w:eastAsia="宋体" w:cs="宋体"/>
          <w:b/>
          <w:bCs/>
          <w:color w:val="000000"/>
          <w:sz w:val="21"/>
          <w:szCs w:val="21"/>
        </w:rPr>
        <w:t>医疗护理员配置和资质</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w:t>
      </w:r>
    </w:p>
    <w:p w14:paraId="28F91813">
      <w:pPr>
        <w:pStyle w:val="10"/>
        <w:numPr>
          <w:ilvl w:val="0"/>
          <w:numId w:val="10"/>
        </w:numPr>
        <w:spacing w:before="42"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在岗配置：在开展免陪照护服务的ICU监护室及试点病区，供应商必须确保每日在岗医疗护理员总数不低于“核定人数”。核定人数计算公式为：服务患者总数÷6（即医疗护理员与患者配比不低于1:6），并向上取整。</w:t>
      </w:r>
    </w:p>
    <w:p w14:paraId="755DACCD">
      <w:pPr>
        <w:pStyle w:val="10"/>
        <w:numPr>
          <w:ilvl w:val="0"/>
          <w:numId w:val="10"/>
        </w:numPr>
        <w:spacing w:before="42"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资质要求：ICU监护室上岗医疗护理员必须持有C级及以上医疗护理员技能等级证书；普通病区上岗医疗护理员必须持有D级及以上医疗护理员技能等级证书。储备人员制度：供应商须建立并维持一支不低于在岗医疗护理员总数50%的储备人员队伍。储备人员资质：拟用于ICU监护室的储备人员须持有C级及以上证书；拟用于普通病区的储备人员须持有D级及以上证书。储备人员管理：储备人员须完成与在岗人员同等的岗前培训、考核，熟悉医院规章制度和工作流程，并保持随时可上岗状态（保证通讯畅通，能在要求时限内到岗替补）。</w:t>
      </w:r>
    </w:p>
    <w:p w14:paraId="15C94635">
      <w:pPr>
        <w:pStyle w:val="10"/>
        <w:numPr>
          <w:ilvl w:val="0"/>
          <w:numId w:val="10"/>
        </w:numPr>
        <w:spacing w:before="42"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人员信息报送：供应商须于每月5日前，向医院护理部提交上月《人力资源配置月度报表》（含在岗人员名单、资质等级、服务区域、考勤）及《储备人员状态表》（含名单、资质、联系方式）。</w:t>
      </w:r>
    </w:p>
    <w:p w14:paraId="4C7127C5">
      <w:pPr>
        <w:pStyle w:val="10"/>
        <w:numPr>
          <w:ilvl w:val="0"/>
          <w:numId w:val="9"/>
        </w:numPr>
        <w:spacing w:line="360" w:lineRule="auto"/>
        <w:ind w:firstLineChars="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医疗护理员培训和考核</w:t>
      </w:r>
      <w:r>
        <w:rPr>
          <w:rFonts w:hint="eastAsia" w:ascii="宋体" w:hAnsi="宋体" w:eastAsia="宋体" w:cs="宋体"/>
          <w:b/>
          <w:bCs/>
          <w:color w:val="000000"/>
          <w:sz w:val="21"/>
          <w:szCs w:val="21"/>
          <w:lang w:eastAsia="zh-CN"/>
        </w:rPr>
        <w:t>：</w:t>
      </w:r>
    </w:p>
    <w:p w14:paraId="64F6D152">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​​(1) 主体责任：供应商是医疗护理员培训与考核的责任主体，须制定详细的年度、月度培训计划，报医院备案。</w:t>
      </w:r>
    </w:p>
    <w:p w14:paraId="1868F2ED">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​​(2) 培训内容与频次：培训须覆盖“基本规范”要求的全部内容，包括但不限于：职业道德、法律法规、规章制度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感染防控知识与技能（手卫生、隔离、消毒、医疗废物处理）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患者安全防护技能（跌倒、坠床、压疮、烫伤、走失的预防）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生活照护规范技能（清洁、进食、排泄、活动）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沟通技巧与人文关怀。应急处理能力（突发疾病、消防、安全事件）。</w:t>
      </w:r>
    </w:p>
    <w:p w14:paraId="2B5EEB5D">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​​(3) 医院角色：医院护理部负责对供应商的培训计划、内容进行指导和审核，并不定期对医疗护理员进行抽考、督查，评估培训效果。医院医护人员负责在工作中对医疗护理员进行即时指导与协作。</w:t>
      </w:r>
    </w:p>
    <w:p w14:paraId="2B89CCE4">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​​(4) 考核管理：供应商须建立严格的考核制度。岗前考核不合格者不得录用。定期考核不合格者，须暂停服务并接受再培训，再培训考核合格后方可重新上岗。多次考核不合格或严重违规者应予以清退。考核记录须妥善保存备查。</w:t>
      </w:r>
    </w:p>
    <w:p w14:paraId="4661C69B">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​​(5) 人员保障与应急：供应商须确保医疗护理员数量稳定充足，并建立有效的应急调配机制（包括储备人员启用流程），以满足医院动态需求（如突发公共卫生事件、季节性高峰、人员突发缺勤等），确保服务不中断。接到医院增派需求后，应保证在</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小时内增派人员到位。​​</w:t>
      </w:r>
    </w:p>
    <w:p w14:paraId="320D6FA5">
      <w:pPr>
        <w:pStyle w:val="10"/>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​​(6) 劳动关系：供应商负责与其派遣的医疗护理员签订合法有效的劳动合同（或劳务协议），按时足额支付薪资福利，依法缴纳社会保险（或购买商业保险），并全权负责处理所有与用工相关的争议、纠纷。医疗护理员在工作中发生工伤，由供应商负责申报、处理及赔付。</w:t>
      </w:r>
    </w:p>
    <w:p w14:paraId="5C042A29">
      <w:pPr>
        <w:pStyle w:val="10"/>
        <w:numPr>
          <w:ilvl w:val="0"/>
          <w:numId w:val="9"/>
        </w:numPr>
        <w:spacing w:line="360" w:lineRule="auto"/>
        <w:ind w:firstLineChars="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服务质量监控</w:t>
      </w:r>
      <w:r>
        <w:rPr>
          <w:rFonts w:hint="eastAsia" w:ascii="宋体" w:hAnsi="宋体" w:eastAsia="宋体" w:cs="宋体"/>
          <w:b/>
          <w:bCs/>
          <w:color w:val="000000"/>
          <w:sz w:val="21"/>
          <w:szCs w:val="21"/>
          <w:lang w:eastAsia="zh-CN"/>
        </w:rPr>
        <w:t>：</w:t>
      </w:r>
    </w:p>
    <w:p w14:paraId="1BFF5EEA">
      <w:pPr>
        <w:pStyle w:val="10"/>
        <w:numPr>
          <w:ilvl w:val="0"/>
          <w:numId w:val="0"/>
        </w:numPr>
        <w:spacing w:line="360" w:lineRule="auto"/>
        <w:ind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 质量检查与整改：医院护理部及相关部门有权随时对医疗护理员服务质量进行日常巡查、专项检查和随机抽查。对检查中发现的不符合“基本规范”或合同要求的情形，医院将向供应商发出《服务质量整改通知单》。供应商须在收到通知后7</w:t>
      </w:r>
      <w:r>
        <w:rPr>
          <w:rFonts w:hint="eastAsia" w:ascii="宋体" w:hAnsi="宋体" w:eastAsia="宋体" w:cs="宋体"/>
          <w:color w:val="000000"/>
          <w:sz w:val="21"/>
          <w:szCs w:val="21"/>
          <w:lang w:val="en-US" w:eastAsia="zh-CN"/>
        </w:rPr>
        <w:t>天</w:t>
      </w:r>
      <w:r>
        <w:rPr>
          <w:rFonts w:hint="eastAsia" w:ascii="宋体" w:hAnsi="宋体" w:eastAsia="宋体" w:cs="宋体"/>
          <w:color w:val="000000"/>
          <w:sz w:val="21"/>
          <w:szCs w:val="21"/>
          <w:lang w:eastAsia="zh-CN"/>
        </w:rPr>
        <w:t>内完成整改，并向医院提交书面整改报告。对重大或重复性问题，医院可要求供应商支付违约金直至解除合同。</w:t>
      </w:r>
    </w:p>
    <w:p w14:paraId="62EFE476">
      <w:pPr>
        <w:pStyle w:val="10"/>
        <w:numPr>
          <w:ilvl w:val="0"/>
          <w:numId w:val="0"/>
        </w:numPr>
        <w:spacing w:line="360" w:lineRule="auto"/>
        <w:ind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 供应商自查与报告：供应商应建立完善的三级</w:t>
      </w:r>
      <w:r>
        <w:rPr>
          <w:rFonts w:hint="eastAsia" w:ascii="宋体" w:hAnsi="宋体" w:eastAsia="宋体" w:cs="宋体"/>
          <w:b/>
          <w:bCs/>
          <w:color w:val="000000"/>
          <w:sz w:val="21"/>
          <w:szCs w:val="21"/>
          <w:lang w:eastAsia="zh-CN"/>
        </w:rPr>
        <w:t>（公司-驻院管理-组长）</w:t>
      </w:r>
      <w:r>
        <w:rPr>
          <w:rFonts w:hint="eastAsia" w:ascii="宋体" w:hAnsi="宋体" w:eastAsia="宋体" w:cs="宋体"/>
          <w:color w:val="000000"/>
          <w:sz w:val="21"/>
          <w:szCs w:val="21"/>
          <w:lang w:eastAsia="zh-CN"/>
        </w:rPr>
        <w:t>内部质量管理体系，每月必须对所有服务项目、在岗医疗护理员进行全覆盖的质量督查，发现问题立即整改。供应商须于每月10日前向医院护理部提交上月《服务质量月度报告》，内容包括督查情况、发现的问题、整改措施、效果验证及持续改进计划。</w:t>
      </w:r>
    </w:p>
    <w:p w14:paraId="6D20F71B">
      <w:pPr>
        <w:pStyle w:val="10"/>
        <w:numPr>
          <w:ilvl w:val="0"/>
          <w:numId w:val="0"/>
        </w:numPr>
        <w:spacing w:before="42"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(3) 投诉处理：</w:t>
      </w:r>
      <w:r>
        <w:rPr>
          <w:rFonts w:hint="eastAsia" w:ascii="宋体" w:hAnsi="宋体" w:eastAsia="宋体" w:cs="宋体"/>
          <w:color w:val="000000"/>
          <w:sz w:val="21"/>
          <w:szCs w:val="21"/>
        </w:rPr>
        <w:t>供应商应建立投诉处理机制，接到投诉反馈后应在2小时内响应，24小时内出具书面处理方案。</w:t>
      </w:r>
    </w:p>
    <w:p w14:paraId="7720CF24">
      <w:pPr>
        <w:pStyle w:val="10"/>
        <w:numPr>
          <w:ilvl w:val="0"/>
          <w:numId w:val="0"/>
        </w:numPr>
        <w:spacing w:before="42"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(4) 赔偿条款：因供应商医疗护理员的故意、过失或未按规范操作导致患者、家属或医院遭受人身伤害或直接经济损失（如设备损坏、物品损失），由供应商承担全部赔偿责任。医院在提供充分证据材料后，</w:t>
      </w:r>
      <w:r>
        <w:rPr>
          <w:rFonts w:hint="eastAsia" w:ascii="宋体" w:hAnsi="宋体" w:eastAsia="宋体" w:cs="宋体"/>
          <w:color w:val="000000"/>
          <w:sz w:val="21"/>
          <w:szCs w:val="21"/>
        </w:rPr>
        <w:t>由供应商在收到医院书面通知后5个工作日内全额赔付。因供应商医疗护理员过错导致的经济损失，甲乙双方每季度召开联席会议，评估合作效果并优化服务流程。</w:t>
      </w:r>
    </w:p>
    <w:p w14:paraId="0F7207CC">
      <w:pPr>
        <w:numPr>
          <w:ilvl w:val="0"/>
          <w:numId w:val="0"/>
        </w:numPr>
        <w:spacing w:line="360" w:lineRule="auto"/>
        <w:rPr>
          <w:rFonts w:hint="eastAsia" w:ascii="宋体" w:hAnsi="宋体" w:eastAsia="宋体" w:cs="宋体"/>
          <w:color w:val="000000"/>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lang w:eastAsia="zh-CN"/>
        </w:rPr>
        <w:t>现场管理要求</w:t>
      </w:r>
    </w:p>
    <w:p w14:paraId="3FF40B83">
      <w:pPr>
        <w:numPr>
          <w:ilvl w:val="0"/>
          <w:numId w:val="0"/>
        </w:numPr>
        <w:spacing w:line="360" w:lineRule="auto"/>
        <w:rPr>
          <w:rFonts w:hint="eastAsia" w:ascii="宋体" w:hAnsi="宋体" w:eastAsia="宋体" w:cs="宋体"/>
          <w:color w:val="000000"/>
          <w:sz w:val="21"/>
          <w:szCs w:val="21"/>
          <w:highlight w:val="none"/>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管理团队配置：供应商须向医院派驻专职现场管理人员不少于</w:t>
      </w:r>
      <w:r>
        <w:rPr>
          <w:rFonts w:hint="eastAsia" w:ascii="宋体" w:hAnsi="宋体" w:eastAsia="宋体" w:cs="宋体"/>
          <w:color w:val="000000"/>
          <w:sz w:val="21"/>
          <w:szCs w:val="21"/>
          <w:highlight w:val="none"/>
        </w:rPr>
        <w:t>6名。管理人员应具备相关管理经验和能力，持有必要的培训证书或资质。供应商须提供管理人员的工作证明、社保缴纳证明等材料。</w:t>
      </w:r>
    </w:p>
    <w:p w14:paraId="0F403833">
      <w:pPr>
        <w:numPr>
          <w:ilvl w:val="0"/>
          <w:numId w:val="0"/>
        </w:numPr>
        <w:spacing w:line="360" w:lineRule="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管理人员职责与要求：负责医疗护理员的日常排班、调度、现场管理、协调沟通、质量督查、投诉初步处理、培训组织等。实行坐班制管理，建立并执行24小时值班制度，确保任何时候均有管理人员可联络并响应医院需求。值班人员须保持通讯畅通，遇紧急情况需</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分钟内到达现场（院内）。</w:t>
      </w:r>
      <w:r>
        <w:rPr>
          <w:rFonts w:hint="eastAsia" w:ascii="宋体" w:hAnsi="宋体" w:eastAsia="宋体" w:cs="宋体"/>
          <w:color w:val="000000"/>
          <w:sz w:val="21"/>
          <w:szCs w:val="21"/>
          <w:highlight w:val="none"/>
          <w:lang w:val="en-US" w:eastAsia="zh-CN"/>
        </w:rPr>
        <w:t>并</w:t>
      </w:r>
      <w:r>
        <w:rPr>
          <w:rFonts w:hint="eastAsia" w:ascii="宋体" w:hAnsi="宋体" w:eastAsia="宋体" w:cs="宋体"/>
          <w:color w:val="000000"/>
          <w:sz w:val="21"/>
          <w:szCs w:val="21"/>
          <w:highlight w:val="none"/>
        </w:rPr>
        <w:t>定期参加医院组织的相关会议。</w:t>
      </w:r>
    </w:p>
    <w:p w14:paraId="1BFC4E3A">
      <w:pPr>
        <w:numPr>
          <w:ilvl w:val="0"/>
          <w:numId w:val="0"/>
        </w:numPr>
        <w:spacing w:line="360" w:lineRule="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护理员要求：​​</w:t>
      </w:r>
    </w:p>
    <w:p w14:paraId="332652E2">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基本配置：供应商承诺派驻医院服务的合格医疗护理员总数不低于105名</w:t>
      </w:r>
      <w:r>
        <w:rPr>
          <w:rFonts w:hint="eastAsia" w:ascii="宋体" w:hAnsi="宋体" w:eastAsia="宋体" w:cs="宋体"/>
          <w:color w:val="000000"/>
          <w:sz w:val="21"/>
          <w:szCs w:val="21"/>
        </w:rPr>
        <w:t>。医院有权根据实际服务量、病区开放情况、服务质量等因素，书面要求供应商在合理范围内增减派驻人员数量。供应商应积极响应。</w:t>
      </w:r>
    </w:p>
    <w:p w14:paraId="31DD6AC7">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基础要求：</w:t>
      </w:r>
      <w:r>
        <w:rPr>
          <w:rFonts w:hint="eastAsia"/>
        </w:rPr>
        <w:t>遵纪守法，且具有完全民事行为能力</w:t>
      </w:r>
      <w:r>
        <w:rPr>
          <w:rFonts w:hint="eastAsia"/>
          <w:lang w:eastAsia="zh-CN"/>
        </w:rPr>
        <w:t>；</w:t>
      </w:r>
      <w:r>
        <w:rPr>
          <w:rFonts w:hint="eastAsia" w:ascii="宋体" w:hAnsi="宋体" w:eastAsia="宋体" w:cs="宋体"/>
          <w:color w:val="000000"/>
          <w:sz w:val="21"/>
          <w:szCs w:val="21"/>
        </w:rPr>
        <w:t>所有上岗医疗护理员必须“三证齐全”（本人有效身份证、有效的健康证、符合要求的医疗护理员技能等级证书（C级/D级）），并在医院备案。</w:t>
      </w:r>
    </w:p>
    <w:p w14:paraId="43AD316C">
      <w:pPr>
        <w:pStyle w:val="17"/>
        <w:numPr>
          <w:ilvl w:val="0"/>
          <w:numId w:val="0"/>
        </w:numPr>
        <w:tabs>
          <w:tab w:val="clear" w:pos="993"/>
        </w:tabs>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年龄要求：</w:t>
      </w:r>
      <w:r>
        <w:rPr>
          <w:rFonts w:hint="eastAsia"/>
        </w:rPr>
        <w:t>年龄不超过国家法定退休年龄</w:t>
      </w:r>
      <w:r>
        <w:rPr>
          <w:rFonts w:hint="eastAsia"/>
          <w:lang w:eastAsia="zh-CN"/>
        </w:rPr>
        <w:t>。</w:t>
      </w:r>
    </w:p>
    <w:p w14:paraId="2E527D11">
      <w:pPr>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供应商负责处理与医疗护理员相关的所有劳动/劳务争议，确保不影响医院正常医疗秩序。​​</w:t>
      </w:r>
    </w:p>
    <w:p w14:paraId="63264A4F">
      <w:pPr>
        <w:numPr>
          <w:ilvl w:val="0"/>
          <w:numId w:val="0"/>
        </w:numPr>
        <w:spacing w:line="36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分级服务：供应商须根据患者需求和医嘱护理级别，结合医疗护理员技能等级（C/D级），建立清晰的分级服务标准和操作规范，并在服务方案中详细说明。</w:t>
      </w:r>
    </w:p>
    <w:p w14:paraId="6283BB9E">
      <w:pPr>
        <w:numPr>
          <w:ilvl w:val="0"/>
          <w:numId w:val="0"/>
        </w:num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相关设施设备清单：</w:t>
      </w:r>
    </w:p>
    <w:p w14:paraId="4B105225">
      <w:pPr>
        <w:numPr>
          <w:ilvl w:val="0"/>
          <w:numId w:val="0"/>
        </w:numPr>
        <w:spacing w:line="360" w:lineRule="auto"/>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中标供应商应自行配备并维护项目运营所需的全部基本设施设备，包括但不限于：管理人员办公所需的电脑、打印机、电话、办公桌椅、文件柜等；日常办公文具耗材；统一制式的医疗护理员工作服（需符合医院感控要求）、胸牌等；必要的培训器材（如模型、教具）；应急物资（如基础急救包用品、约束带、手电筒等）。</w:t>
      </w:r>
    </w:p>
    <w:p w14:paraId="53E617D4">
      <w:pPr>
        <w:numPr>
          <w:ilvl w:val="0"/>
          <w:numId w:val="0"/>
        </w:num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其他</w:t>
      </w:r>
      <w:r>
        <w:rPr>
          <w:rFonts w:hint="eastAsia" w:ascii="宋体" w:hAnsi="宋体" w:eastAsia="宋体" w:cs="宋体"/>
          <w:b/>
          <w:sz w:val="21"/>
          <w:szCs w:val="21"/>
          <w:lang w:val="en-US" w:eastAsia="zh-CN"/>
        </w:rPr>
        <w:t>条款：</w:t>
      </w:r>
    </w:p>
    <w:p w14:paraId="1F24E7C9">
      <w:pPr>
        <w:pStyle w:val="10"/>
        <w:numPr>
          <w:ilvl w:val="0"/>
          <w:numId w:val="11"/>
        </w:numPr>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供应商一律不得将服务内容转包</w:t>
      </w:r>
      <w:r>
        <w:rPr>
          <w:rFonts w:hint="eastAsia" w:ascii="宋体" w:hAnsi="宋体" w:eastAsia="宋体" w:cs="宋体"/>
          <w:color w:val="000000"/>
          <w:sz w:val="21"/>
          <w:szCs w:val="21"/>
          <w:lang w:val="en-US" w:eastAsia="zh-CN"/>
        </w:rPr>
        <w:t>分包</w:t>
      </w:r>
      <w:r>
        <w:rPr>
          <w:rFonts w:hint="eastAsia" w:ascii="宋体" w:hAnsi="宋体" w:eastAsia="宋体" w:cs="宋体"/>
          <w:color w:val="000000"/>
          <w:sz w:val="21"/>
          <w:szCs w:val="21"/>
        </w:rPr>
        <w:t>，一经发现，招标人有权终止协议，而由此造成的一切经济损失，由供应商负责赔偿。</w:t>
      </w:r>
    </w:p>
    <w:p w14:paraId="7CCD5D0A">
      <w:pPr>
        <w:pStyle w:val="10"/>
        <w:numPr>
          <w:ilvl w:val="0"/>
          <w:numId w:val="11"/>
        </w:numPr>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供应商应严格按照已确认的服务方案和工作流程提供服务，无条件地接受招标人对其工作质量的监督检查。</w:t>
      </w:r>
    </w:p>
    <w:p w14:paraId="4AB9C749">
      <w:pPr>
        <w:pStyle w:val="10"/>
        <w:numPr>
          <w:ilvl w:val="0"/>
          <w:numId w:val="11"/>
        </w:numPr>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在合同期内，供应商应努力保持项目核心管理团队及骨干医疗护理员的相对稳定，以保证服务的延续性和质量。供应商可根据项目实际需求和业务需要对项目组人员做出合理调整。若更换项目组人员，应以相当资格与技能的人员替换；须经招标人同意后方可更换。</w:t>
      </w:r>
    </w:p>
    <w:p w14:paraId="14769FCD">
      <w:pPr>
        <w:spacing w:line="360" w:lineRule="auto"/>
        <w:rPr>
          <w:rFonts w:hint="eastAsia" w:ascii="宋体" w:hAnsi="宋体" w:eastAsia="宋体" w:cs="宋体"/>
          <w:sz w:val="21"/>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242E">
    <w:pPr>
      <w:pStyle w:val="5"/>
      <w:jc w:val="both"/>
    </w:pPr>
    <w:r>
      <w:rPr>
        <w:rFonts w:hint="eastAsia"/>
      </w:rPr>
      <w:t xml:space="preserve">                                                                                                         </w:t>
    </w:r>
  </w:p>
  <w:p w14:paraId="108574DD">
    <w:pPr>
      <w:pStyle w:val="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64E3D"/>
    <w:multiLevelType w:val="singleLevel"/>
    <w:tmpl w:val="D8164E3D"/>
    <w:lvl w:ilvl="0" w:tentative="0">
      <w:start w:val="1"/>
      <w:numFmt w:val="decimal"/>
      <w:suff w:val="nothing"/>
      <w:lvlText w:val="（%1）"/>
      <w:lvlJc w:val="left"/>
      <w:pPr>
        <w:ind w:left="-210"/>
      </w:pPr>
    </w:lvl>
  </w:abstractNum>
  <w:abstractNum w:abstractNumId="1">
    <w:nsid w:val="F4EEC650"/>
    <w:multiLevelType w:val="singleLevel"/>
    <w:tmpl w:val="F4EEC650"/>
    <w:lvl w:ilvl="0" w:tentative="0">
      <w:start w:val="1"/>
      <w:numFmt w:val="decimal"/>
      <w:suff w:val="nothing"/>
      <w:lvlText w:val="%1、"/>
      <w:lvlJc w:val="left"/>
    </w:lvl>
  </w:abstractNum>
  <w:abstractNum w:abstractNumId="2">
    <w:nsid w:val="08125920"/>
    <w:multiLevelType w:val="multilevel"/>
    <w:tmpl w:val="08125920"/>
    <w:lvl w:ilvl="0" w:tentative="0">
      <w:start w:val="1"/>
      <w:numFmt w:val="decimal"/>
      <w:lvlText w:val="%1."/>
      <w:lvlJc w:val="left"/>
      <w:pPr>
        <w:ind w:left="440" w:hanging="440"/>
      </w:pPr>
      <w:rPr>
        <w:rFonts w:hint="default"/>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CBDA6D7"/>
    <w:multiLevelType w:val="singleLevel"/>
    <w:tmpl w:val="0CBDA6D7"/>
    <w:lvl w:ilvl="0" w:tentative="0">
      <w:start w:val="1"/>
      <w:numFmt w:val="decimal"/>
      <w:suff w:val="nothing"/>
      <w:lvlText w:val="（%1）"/>
      <w:lvlJc w:val="left"/>
    </w:lvl>
  </w:abstractNum>
  <w:abstractNum w:abstractNumId="4">
    <w:nsid w:val="1B94418C"/>
    <w:multiLevelType w:val="multilevel"/>
    <w:tmpl w:val="1B94418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ED038F2"/>
    <w:multiLevelType w:val="singleLevel"/>
    <w:tmpl w:val="1ED038F2"/>
    <w:lvl w:ilvl="0" w:tentative="0">
      <w:start w:val="1"/>
      <w:numFmt w:val="decimal"/>
      <w:suff w:val="nothing"/>
      <w:lvlText w:val="%1、"/>
      <w:lvlJc w:val="left"/>
    </w:lvl>
  </w:abstractNum>
  <w:abstractNum w:abstractNumId="6">
    <w:nsid w:val="3399873F"/>
    <w:multiLevelType w:val="singleLevel"/>
    <w:tmpl w:val="3399873F"/>
    <w:lvl w:ilvl="0" w:tentative="0">
      <w:start w:val="1"/>
      <w:numFmt w:val="chineseCounting"/>
      <w:suff w:val="nothing"/>
      <w:lvlText w:val="%1、"/>
      <w:lvlJc w:val="left"/>
      <w:rPr>
        <w:rFonts w:hint="eastAsia"/>
      </w:rPr>
    </w:lvl>
  </w:abstractNum>
  <w:abstractNum w:abstractNumId="7">
    <w:nsid w:val="44C50F90"/>
    <w:multiLevelType w:val="multilevel"/>
    <w:tmpl w:val="44C50F90"/>
    <w:lvl w:ilvl="0" w:tentative="0">
      <w:start w:val="1"/>
      <w:numFmt w:val="lowerLetter"/>
      <w:pStyle w:val="17"/>
      <w:lvlText w:val="%1)"/>
      <w:lvlJc w:val="left"/>
      <w:pPr>
        <w:tabs>
          <w:tab w:val="left" w:pos="993"/>
        </w:tabs>
        <w:ind w:left="993"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5FA69568"/>
    <w:multiLevelType w:val="singleLevel"/>
    <w:tmpl w:val="5FA69568"/>
    <w:lvl w:ilvl="0" w:tentative="0">
      <w:start w:val="2"/>
      <w:numFmt w:val="chineseCounting"/>
      <w:suff w:val="space"/>
      <w:lvlText w:val="(%1)"/>
      <w:lvlJc w:val="left"/>
      <w:rPr>
        <w:rFonts w:hint="eastAsia"/>
      </w:rPr>
    </w:lvl>
  </w:abstractNum>
  <w:abstractNum w:abstractNumId="9">
    <w:nsid w:val="6A0DACE7"/>
    <w:multiLevelType w:val="multilevel"/>
    <w:tmpl w:val="6A0DACE7"/>
    <w:lvl w:ilvl="0" w:tentative="0">
      <w:start w:val="1"/>
      <w:numFmt w:val="decimal"/>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7"/>
  </w:num>
  <w:num w:numId="3">
    <w:abstractNumId w:val="6"/>
  </w:num>
  <w:num w:numId="4">
    <w:abstractNumId w:val="1"/>
  </w:num>
  <w:num w:numId="5">
    <w:abstractNumId w:val="5"/>
  </w:num>
  <w:num w:numId="6">
    <w:abstractNumId w:val="9"/>
  </w:num>
  <w:num w:numId="7">
    <w:abstractNumId w:val="0"/>
  </w:num>
  <w:num w:numId="8">
    <w:abstractNumId w:val="8"/>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1C182A1A"/>
    <w:rsid w:val="0002561E"/>
    <w:rsid w:val="00191A80"/>
    <w:rsid w:val="001953BE"/>
    <w:rsid w:val="00274DDB"/>
    <w:rsid w:val="0040011F"/>
    <w:rsid w:val="00451405"/>
    <w:rsid w:val="00593216"/>
    <w:rsid w:val="005F2316"/>
    <w:rsid w:val="00637406"/>
    <w:rsid w:val="00676C3B"/>
    <w:rsid w:val="00A13BAF"/>
    <w:rsid w:val="00CC4388"/>
    <w:rsid w:val="00D2294A"/>
    <w:rsid w:val="00E6431C"/>
    <w:rsid w:val="00EB0BAD"/>
    <w:rsid w:val="00EB4F68"/>
    <w:rsid w:val="00EE1111"/>
    <w:rsid w:val="00F130A0"/>
    <w:rsid w:val="00FA3DF5"/>
    <w:rsid w:val="02581525"/>
    <w:rsid w:val="068E5516"/>
    <w:rsid w:val="07D96FCA"/>
    <w:rsid w:val="15914A84"/>
    <w:rsid w:val="179E4A77"/>
    <w:rsid w:val="19031D93"/>
    <w:rsid w:val="1C182A1A"/>
    <w:rsid w:val="1E2D41A2"/>
    <w:rsid w:val="2222105E"/>
    <w:rsid w:val="24CC6644"/>
    <w:rsid w:val="284D545A"/>
    <w:rsid w:val="29543F45"/>
    <w:rsid w:val="2B9436C5"/>
    <w:rsid w:val="30E450F8"/>
    <w:rsid w:val="31985DDC"/>
    <w:rsid w:val="375F0685"/>
    <w:rsid w:val="392576AC"/>
    <w:rsid w:val="399433CF"/>
    <w:rsid w:val="3D785FFC"/>
    <w:rsid w:val="3E76169E"/>
    <w:rsid w:val="3F743FC9"/>
    <w:rsid w:val="40710AB8"/>
    <w:rsid w:val="44E437F0"/>
    <w:rsid w:val="4B1773E8"/>
    <w:rsid w:val="567042E6"/>
    <w:rsid w:val="571F7091"/>
    <w:rsid w:val="590456AD"/>
    <w:rsid w:val="59CB5C18"/>
    <w:rsid w:val="5CAC586B"/>
    <w:rsid w:val="5FE315A4"/>
    <w:rsid w:val="61CB22EF"/>
    <w:rsid w:val="66091638"/>
    <w:rsid w:val="76F22533"/>
    <w:rsid w:val="78C03F9C"/>
    <w:rsid w:val="79DB32FC"/>
    <w:rsid w:val="7C574A54"/>
    <w:rsid w:val="7E7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unhideWhenUsed/>
    <w:qFormat/>
    <w:uiPriority w:val="99"/>
    <w:pPr>
      <w:ind w:firstLine="420" w:firstLineChars="200"/>
    </w:pPr>
  </w:style>
  <w:style w:type="character" w:customStyle="1" w:styleId="11">
    <w:name w:val="页脚 字符"/>
    <w:basedOn w:val="8"/>
    <w:link w:val="4"/>
    <w:qFormat/>
    <w:uiPriority w:val="0"/>
    <w:rPr>
      <w:rFonts w:ascii="Times New Roman" w:hAnsi="Times New Roman" w:eastAsia="宋体" w:cs="Times New Roman"/>
      <w:kern w:val="2"/>
      <w:sz w:val="18"/>
      <w:szCs w:val="18"/>
    </w:rPr>
  </w:style>
  <w:style w:type="paragraph" w:customStyle="1" w:styleId="12">
    <w:name w:val="标准文件_一级条标题"/>
    <w:basedOn w:val="13"/>
    <w:next w:val="14"/>
    <w:qFormat/>
    <w:uiPriority w:val="0"/>
    <w:pPr>
      <w:numPr>
        <w:ilvl w:val="2"/>
        <w:numId w:val="1"/>
      </w:numPr>
      <w:spacing w:before="50" w:beforeLines="50" w:after="50" w:afterLines="50"/>
      <w:outlineLvl w:val="1"/>
    </w:pPr>
  </w:style>
  <w:style w:type="paragraph" w:customStyle="1" w:styleId="13">
    <w:name w:val="标准文件_章标题"/>
    <w:next w:val="1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二级无标题"/>
    <w:basedOn w:val="16"/>
    <w:qFormat/>
    <w:uiPriority w:val="0"/>
    <w:pPr>
      <w:spacing w:before="0" w:beforeLines="0" w:after="0" w:afterLines="0"/>
      <w:outlineLvl w:val="9"/>
    </w:pPr>
    <w:rPr>
      <w:rFonts w:ascii="宋体" w:eastAsia="宋体"/>
    </w:rPr>
  </w:style>
  <w:style w:type="paragraph" w:customStyle="1" w:styleId="16">
    <w:name w:val="标准文件_二级条标题"/>
    <w:next w:val="14"/>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7">
    <w:name w:val="标准文件_字母编号列项（一级）"/>
    <w:qFormat/>
    <w:uiPriority w:val="0"/>
    <w:pPr>
      <w:numPr>
        <w:ilvl w:val="0"/>
        <w:numId w:val="2"/>
      </w:numPr>
      <w:tabs>
        <w:tab w:val="left" w:pos="851"/>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942</Words>
  <Characters>981</Characters>
  <Lines>83</Lines>
  <Paragraphs>83</Paragraphs>
  <TotalTime>30</TotalTime>
  <ScaleCrop>false</ScaleCrop>
  <LinksUpToDate>false</LinksUpToDate>
  <CharactersWithSpaces>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2023-04-26T05:47:00Z</dcterms:created>
  <dc:creator>杨俐君</dc:creator>
  <cp:lastModifiedBy>杨俐君</cp:lastModifiedBy>
  <cp:lastPrinted>2025-07-17T09:44:00Z</cp:lastPrinted>
  <dcterms:modified xsi:type="dcterms:W3CDTF">2025-07-25T08:08:07Z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E3A7AB3A7347406E9C551DC365C5CEDC_13</vt:lpwstr>
  </property>
  <property fmtid="{D5CDD505-2E9C-101B-9397-08002B2CF9AE}" pid="4" name="KSOTemplateDocerSaveRecord">
    <vt:lpwstr>eyJoZGlkIjoiZDA3NGNhYmEwMjk5MTg3ODA3MDc4MDk4NGFjZjY3MWYiLCJ1c2VySWQiOiI2NDA4MzE2NjgifQ==</vt:lpwstr>
  </property>
</Properties>
</file>