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495C0">
      <w:pPr>
        <w:numPr>
          <w:ilvl w:val="0"/>
          <w:numId w:val="2"/>
        </w:numPr>
        <w:spacing w:line="360" w:lineRule="auto"/>
        <w:rPr>
          <w:rFonts w:hint="eastAsia" w:ascii="宋体" w:hAnsi="宋体"/>
          <w:color w:val="000000"/>
          <w:sz w:val="24"/>
        </w:rPr>
      </w:pPr>
      <w:r>
        <w:rPr>
          <w:rFonts w:hint="eastAsia" w:ascii="宋体" w:hAnsi="宋体"/>
          <w:sz w:val="24"/>
        </w:rPr>
        <w:t>项目名称：</w:t>
      </w:r>
      <w:r>
        <w:rPr>
          <w:rFonts w:hint="eastAsia" w:ascii="宋体" w:hAnsi="宋体"/>
          <w:color w:val="000000"/>
          <w:sz w:val="24"/>
        </w:rPr>
        <w:t>202</w:t>
      </w:r>
      <w:r>
        <w:rPr>
          <w:rFonts w:hint="eastAsia" w:ascii="宋体" w:hAnsi="宋体"/>
          <w:color w:val="000000"/>
          <w:sz w:val="24"/>
          <w:lang w:val="en-US" w:eastAsia="zh-CN"/>
        </w:rPr>
        <w:t>5</w:t>
      </w:r>
      <w:r>
        <w:rPr>
          <w:rFonts w:hint="eastAsia" w:ascii="宋体" w:hAnsi="宋体"/>
          <w:color w:val="000000"/>
          <w:sz w:val="24"/>
        </w:rPr>
        <w:t>年度职工</w:t>
      </w:r>
      <w:r>
        <w:rPr>
          <w:rFonts w:hint="eastAsia" w:ascii="宋体" w:hAnsi="宋体"/>
          <w:color w:val="000000"/>
          <w:sz w:val="24"/>
          <w:lang w:val="en-US" w:eastAsia="zh-CN"/>
        </w:rPr>
        <w:t>国庆慰问品</w:t>
      </w:r>
      <w:r>
        <w:rPr>
          <w:rFonts w:hint="eastAsia" w:ascii="宋体" w:hAnsi="宋体"/>
          <w:color w:val="000000"/>
          <w:sz w:val="24"/>
        </w:rPr>
        <w:t>采购</w:t>
      </w:r>
    </w:p>
    <w:p w14:paraId="08286C5B">
      <w:pPr>
        <w:numPr>
          <w:ilvl w:val="0"/>
          <w:numId w:val="0"/>
        </w:numPr>
        <w:spacing w:line="360" w:lineRule="auto"/>
        <w:rPr>
          <w:rFonts w:hint="eastAsia" w:ascii="宋体" w:hAnsi="宋体" w:cs="宋体"/>
          <w:sz w:val="24"/>
        </w:rPr>
      </w:pPr>
      <w:r>
        <w:rPr>
          <w:rFonts w:hint="eastAsia" w:ascii="宋体" w:hAnsi="宋体"/>
          <w:sz w:val="24"/>
        </w:rPr>
        <w:t>二、</w:t>
      </w:r>
      <w:r>
        <w:rPr>
          <w:rFonts w:hint="eastAsia" w:ascii="宋体" w:hAnsi="宋体" w:cs="宋体"/>
          <w:sz w:val="24"/>
        </w:rPr>
        <w:t>交付日期：提货凭证一次交付，套餐在职工兑换后10天内完成配送</w:t>
      </w:r>
    </w:p>
    <w:p w14:paraId="6B0E9E3D">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sz w:val="24"/>
        </w:rPr>
        <w:t>三、交付地点：</w:t>
      </w:r>
      <w:r>
        <w:rPr>
          <w:rFonts w:hint="eastAsia" w:ascii="宋体" w:hAnsi="宋体" w:eastAsia="宋体" w:cs="宋体"/>
          <w:color w:val="auto"/>
          <w:kern w:val="0"/>
          <w:sz w:val="24"/>
          <w:szCs w:val="24"/>
          <w:highlight w:val="none"/>
          <w:lang w:val="en-US" w:eastAsia="zh-CN"/>
        </w:rPr>
        <w:t>招标人指定地点</w:t>
      </w:r>
    </w:p>
    <w:p w14:paraId="6A622297">
      <w:pPr>
        <w:spacing w:line="360" w:lineRule="auto"/>
        <w:rPr>
          <w:rFonts w:hint="eastAsia" w:ascii="宋体" w:hAnsi="宋体" w:cs="宋体"/>
          <w:b w:val="0"/>
          <w:bCs w:val="0"/>
          <w:sz w:val="24"/>
        </w:rPr>
      </w:pPr>
      <w:r>
        <w:rPr>
          <w:rFonts w:hint="eastAsia" w:ascii="宋体" w:hAnsi="宋体" w:cs="宋体"/>
          <w:sz w:val="24"/>
        </w:rPr>
        <w:t>四、</w:t>
      </w:r>
      <w:r>
        <w:rPr>
          <w:rFonts w:hint="eastAsia" w:ascii="宋体" w:hAnsi="宋体" w:cs="宋体"/>
          <w:b w:val="0"/>
          <w:bCs w:val="0"/>
          <w:sz w:val="24"/>
        </w:rPr>
        <w:t>数量：预计</w:t>
      </w:r>
      <w:r>
        <w:rPr>
          <w:rFonts w:hint="eastAsia" w:ascii="宋体" w:hAnsi="宋体" w:cs="宋体"/>
          <w:b w:val="0"/>
          <w:bCs w:val="0"/>
          <w:sz w:val="24"/>
          <w:lang w:val="en-US" w:eastAsia="zh-CN"/>
        </w:rPr>
        <w:t>5000</w:t>
      </w:r>
      <w:r>
        <w:rPr>
          <w:rFonts w:hint="eastAsia" w:ascii="宋体" w:hAnsi="宋体" w:cs="宋体"/>
          <w:b w:val="0"/>
          <w:bCs w:val="0"/>
          <w:sz w:val="24"/>
        </w:rPr>
        <w:t>人左右（最终采购数量以实际发生数量为准），预算标准：人民币</w:t>
      </w:r>
      <w:r>
        <w:rPr>
          <w:rFonts w:hint="eastAsia" w:ascii="宋体" w:hAnsi="宋体" w:cs="宋体"/>
          <w:b w:val="0"/>
          <w:bCs w:val="0"/>
          <w:sz w:val="24"/>
          <w:lang w:val="en-US" w:eastAsia="zh-CN"/>
        </w:rPr>
        <w:t>400</w:t>
      </w:r>
      <w:r>
        <w:rPr>
          <w:rFonts w:hint="eastAsia" w:ascii="宋体" w:hAnsi="宋体" w:cs="宋体"/>
          <w:b w:val="0"/>
          <w:bCs w:val="0"/>
          <w:sz w:val="24"/>
        </w:rPr>
        <w:t>.00元/人（含配送费）。以</w:t>
      </w:r>
      <w:r>
        <w:rPr>
          <w:rFonts w:hint="eastAsia" w:ascii="宋体" w:hAnsi="宋体" w:cs="宋体"/>
          <w:b w:val="0"/>
          <w:bCs w:val="0"/>
          <w:sz w:val="24"/>
          <w:lang w:val="en-US" w:eastAsia="zh-CN"/>
        </w:rPr>
        <w:t>五选一的</w:t>
      </w:r>
      <w:r>
        <w:rPr>
          <w:rFonts w:hint="eastAsia" w:ascii="宋体" w:hAnsi="宋体" w:cs="宋体"/>
          <w:b w:val="0"/>
          <w:bCs w:val="0"/>
          <w:sz w:val="24"/>
        </w:rPr>
        <w:t>提货券形式，职工</w:t>
      </w:r>
      <w:r>
        <w:rPr>
          <w:rFonts w:hint="eastAsia" w:ascii="宋体" w:hAnsi="宋体" w:cs="宋体"/>
          <w:b w:val="0"/>
          <w:bCs w:val="0"/>
          <w:sz w:val="24"/>
          <w:lang w:val="en-US" w:eastAsia="zh-CN"/>
        </w:rPr>
        <w:t>自行</w:t>
      </w:r>
      <w:r>
        <w:rPr>
          <w:rFonts w:hint="eastAsia" w:ascii="宋体" w:hAnsi="宋体" w:cs="宋体"/>
          <w:b w:val="0"/>
          <w:bCs w:val="0"/>
          <w:sz w:val="24"/>
        </w:rPr>
        <w:t>兑换</w:t>
      </w:r>
      <w:r>
        <w:rPr>
          <w:rFonts w:hint="eastAsia" w:ascii="宋体" w:hAnsi="宋体" w:cs="宋体"/>
          <w:b w:val="0"/>
          <w:bCs w:val="0"/>
          <w:sz w:val="24"/>
          <w:lang w:val="en-US" w:eastAsia="zh-CN"/>
        </w:rPr>
        <w:t>1</w:t>
      </w:r>
      <w:r>
        <w:rPr>
          <w:rFonts w:hint="eastAsia" w:ascii="宋体" w:hAnsi="宋体" w:cs="宋体"/>
          <w:b w:val="0"/>
          <w:bCs w:val="0"/>
          <w:sz w:val="24"/>
        </w:rPr>
        <w:t>个套餐，</w:t>
      </w:r>
      <w:r>
        <w:rPr>
          <w:rFonts w:hint="eastAsia" w:ascii="宋体" w:hAnsi="宋体" w:cs="宋体"/>
          <w:b w:val="0"/>
          <w:bCs w:val="0"/>
          <w:sz w:val="24"/>
          <w:lang w:val="en-US" w:eastAsia="zh-CN"/>
        </w:rPr>
        <w:t>每套4</w:t>
      </w:r>
      <w:r>
        <w:rPr>
          <w:rFonts w:hint="eastAsia" w:ascii="宋体" w:hAnsi="宋体" w:cs="宋体"/>
          <w:b w:val="0"/>
          <w:bCs w:val="0"/>
          <w:sz w:val="24"/>
        </w:rPr>
        <w:t>00.00元/人</w:t>
      </w:r>
    </w:p>
    <w:p w14:paraId="029AED5F">
      <w:pPr>
        <w:spacing w:line="360" w:lineRule="auto"/>
        <w:rPr>
          <w:rFonts w:hint="eastAsia" w:ascii="宋体" w:hAnsi="宋体" w:cs="宋体"/>
          <w:b w:val="0"/>
          <w:bCs w:val="0"/>
          <w:sz w:val="24"/>
        </w:rPr>
      </w:pPr>
      <w:r>
        <w:rPr>
          <w:rFonts w:hint="eastAsia" w:ascii="宋体" w:hAnsi="宋体" w:cs="宋体"/>
          <w:sz w:val="24"/>
          <w:lang w:val="en-US" w:eastAsia="zh-CN"/>
        </w:rPr>
        <w:t>五、</w:t>
      </w:r>
      <w:r>
        <w:rPr>
          <w:rFonts w:hint="eastAsia" w:ascii="宋体" w:hAnsi="宋体" w:cs="宋体"/>
          <w:sz w:val="24"/>
        </w:rPr>
        <w:t>具体服务内容及要求：</w:t>
      </w:r>
    </w:p>
    <w:p w14:paraId="0D0F0D96">
      <w:pPr>
        <w:spacing w:line="360" w:lineRule="auto"/>
        <w:rPr>
          <w:rFonts w:hint="eastAsia" w:ascii="宋体" w:hAnsi="宋体" w:cs="宋体"/>
          <w:b w:val="0"/>
          <w:bCs w:val="0"/>
          <w:sz w:val="24"/>
        </w:rPr>
      </w:pPr>
      <w:r>
        <w:rPr>
          <w:rFonts w:hint="eastAsia" w:ascii="宋体" w:hAnsi="宋体" w:cs="宋体"/>
          <w:b w:val="0"/>
          <w:bCs w:val="0"/>
          <w:sz w:val="24"/>
        </w:rPr>
        <w:t>1、★投标人需按照</w:t>
      </w:r>
      <w:r>
        <w:rPr>
          <w:rFonts w:hint="eastAsia" w:ascii="宋体" w:hAnsi="宋体" w:cs="宋体"/>
          <w:b w:val="0"/>
          <w:bCs w:val="0"/>
          <w:sz w:val="24"/>
          <w:lang w:val="en-US" w:eastAsia="zh-CN"/>
        </w:rPr>
        <w:t>每个套餐400元标准</w:t>
      </w:r>
      <w:r>
        <w:rPr>
          <w:rFonts w:hint="eastAsia" w:ascii="宋体" w:hAnsi="宋体" w:cs="宋体"/>
          <w:b w:val="0"/>
          <w:bCs w:val="0"/>
          <w:sz w:val="24"/>
        </w:rPr>
        <w:t>提供五个套餐方案</w:t>
      </w:r>
    </w:p>
    <w:p w14:paraId="7A8FE034">
      <w:pPr>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2、投标人提供的各套餐中配置内容要求契合</w:t>
      </w:r>
      <w:r>
        <w:rPr>
          <w:rFonts w:hint="eastAsia" w:ascii="宋体" w:hAnsi="宋体" w:cs="宋体"/>
          <w:b w:val="0"/>
          <w:bCs w:val="0"/>
          <w:sz w:val="24"/>
          <w:lang w:val="en-US" w:eastAsia="zh-CN"/>
        </w:rPr>
        <w:t>国庆节日慰问</w:t>
      </w:r>
      <w:bookmarkStart w:id="0" w:name="_GoBack"/>
      <w:bookmarkEnd w:id="0"/>
      <w:r>
        <w:rPr>
          <w:rFonts w:hint="eastAsia" w:ascii="宋体" w:hAnsi="宋体" w:cs="宋体"/>
          <w:b w:val="0"/>
          <w:bCs w:val="0"/>
          <w:sz w:val="24"/>
        </w:rPr>
        <w:t>主题，套餐内容可涉及</w:t>
      </w:r>
      <w:r>
        <w:rPr>
          <w:rFonts w:hint="eastAsia" w:ascii="宋体" w:hAnsi="宋体" w:cs="宋体"/>
          <w:b w:val="0"/>
          <w:bCs w:val="0"/>
          <w:sz w:val="24"/>
          <w:lang w:val="en-US" w:eastAsia="zh-CN"/>
        </w:rPr>
        <w:t>食品、小家电、日常用品等，套餐接受单品类或组合品类。</w:t>
      </w:r>
    </w:p>
    <w:p w14:paraId="3B81530D">
      <w:pPr>
        <w:spacing w:line="360" w:lineRule="auto"/>
        <w:rPr>
          <w:rFonts w:hint="eastAsia" w:ascii="宋体" w:hAnsi="宋体" w:cs="宋体"/>
          <w:b w:val="0"/>
          <w:bCs w:val="0"/>
          <w:sz w:val="24"/>
        </w:rPr>
      </w:pPr>
      <w:r>
        <w:rPr>
          <w:rFonts w:hint="eastAsia" w:ascii="宋体" w:hAnsi="宋体" w:cs="宋体"/>
          <w:b w:val="0"/>
          <w:bCs w:val="0"/>
          <w:sz w:val="24"/>
        </w:rPr>
        <w:t>3、要求针对各方案列明方案中配置产品明细情况，至少包括产品品名、规格、品牌、产地、单价、数量。投标人须明确各套餐方案中各产品的报价依据（如：京东或淘宝的官方旗舰店网站截图、采购合同等）。</w:t>
      </w:r>
    </w:p>
    <w:p w14:paraId="5487FD34">
      <w:pPr>
        <w:spacing w:line="360" w:lineRule="auto"/>
        <w:rPr>
          <w:rFonts w:hint="eastAsia" w:ascii="宋体" w:hAnsi="宋体" w:cs="宋体"/>
          <w:b w:val="0"/>
          <w:bCs w:val="0"/>
          <w:sz w:val="24"/>
        </w:rPr>
      </w:pPr>
      <w:r>
        <w:rPr>
          <w:rFonts w:hint="eastAsia" w:ascii="宋体" w:hAnsi="宋体" w:cs="宋体"/>
          <w:b w:val="0"/>
          <w:bCs w:val="0"/>
          <w:sz w:val="24"/>
        </w:rPr>
        <w:t>4、投标人应在提货凭证兑换后10天内以快递形式完成慰问品配送，应按照招标文件的要求提供物品的供货和运送至招标人职工指定位置，并负责售后服务。如有退换货须按招标人要求提供相关服务等。</w:t>
      </w:r>
    </w:p>
    <w:p w14:paraId="24CD558C">
      <w:pPr>
        <w:spacing w:line="360" w:lineRule="auto"/>
        <w:rPr>
          <w:rFonts w:hint="eastAsia" w:ascii="宋体" w:hAnsi="宋体" w:cs="宋体"/>
          <w:b w:val="0"/>
          <w:bCs w:val="0"/>
          <w:sz w:val="24"/>
        </w:rPr>
      </w:pPr>
      <w:r>
        <w:rPr>
          <w:rFonts w:hint="eastAsia" w:ascii="宋体" w:hAnsi="宋体" w:cs="宋体"/>
          <w:b w:val="0"/>
          <w:bCs w:val="0"/>
          <w:sz w:val="24"/>
        </w:rPr>
        <w:t>5、所有产品报价必须包括物品的装配费、运送至用户指定地点的运输费、税金等其他一切可能发生的费用。</w:t>
      </w:r>
    </w:p>
    <w:p w14:paraId="5172404E">
      <w:pPr>
        <w:spacing w:line="360" w:lineRule="auto"/>
        <w:rPr>
          <w:rFonts w:hint="eastAsia" w:ascii="宋体" w:hAnsi="宋体" w:cs="宋体"/>
          <w:b w:val="0"/>
          <w:bCs w:val="0"/>
          <w:sz w:val="24"/>
        </w:rPr>
      </w:pPr>
      <w:r>
        <w:rPr>
          <w:rFonts w:hint="eastAsia" w:ascii="宋体" w:hAnsi="宋体" w:cs="宋体"/>
          <w:b w:val="0"/>
          <w:bCs w:val="0"/>
          <w:sz w:val="24"/>
        </w:rPr>
        <w:t>6、配送区域：上海市辖区范围内所有地区（含崇明县）。</w:t>
      </w:r>
    </w:p>
    <w:p w14:paraId="1E189E78">
      <w:pPr>
        <w:spacing w:line="360" w:lineRule="auto"/>
        <w:rPr>
          <w:rFonts w:hint="eastAsia" w:ascii="宋体" w:hAnsi="宋体" w:cs="宋体"/>
          <w:b w:val="0"/>
          <w:bCs w:val="0"/>
          <w:sz w:val="24"/>
        </w:rPr>
      </w:pPr>
      <w:r>
        <w:rPr>
          <w:rFonts w:hint="eastAsia" w:ascii="宋体" w:hAnsi="宋体" w:cs="宋体"/>
          <w:b w:val="0"/>
          <w:bCs w:val="0"/>
          <w:sz w:val="24"/>
        </w:rPr>
        <w:t>7、发放形式：以提货凭证形式发放；提货凭证中必须注明领取时限（要求为一个月）、方案内容（要求可选</w:t>
      </w:r>
      <w:r>
        <w:rPr>
          <w:rFonts w:hint="eastAsia" w:ascii="宋体" w:hAnsi="宋体" w:cs="宋体"/>
          <w:b w:val="0"/>
          <w:bCs w:val="0"/>
          <w:sz w:val="24"/>
          <w:lang w:val="en-US" w:eastAsia="zh-CN"/>
        </w:rPr>
        <w:t>1-</w:t>
      </w:r>
      <w:r>
        <w:rPr>
          <w:rFonts w:hint="eastAsia" w:ascii="宋体" w:hAnsi="宋体" w:cs="宋体"/>
          <w:b w:val="0"/>
          <w:bCs w:val="0"/>
          <w:sz w:val="24"/>
        </w:rPr>
        <w:t>2种）。兑换渠道需至少提供移动端和人工服务两种。</w:t>
      </w:r>
    </w:p>
    <w:p w14:paraId="0ABD0E27">
      <w:pPr>
        <w:spacing w:line="360" w:lineRule="auto"/>
        <w:rPr>
          <w:rFonts w:hint="eastAsia" w:ascii="宋体" w:hAnsi="宋体" w:cs="宋体"/>
          <w:b w:val="0"/>
          <w:bCs w:val="0"/>
          <w:sz w:val="24"/>
        </w:rPr>
      </w:pPr>
      <w:r>
        <w:rPr>
          <w:rFonts w:hint="eastAsia" w:ascii="宋体" w:hAnsi="宋体" w:cs="宋体"/>
          <w:b w:val="0"/>
          <w:bCs w:val="0"/>
          <w:sz w:val="24"/>
        </w:rPr>
        <w:t>8、礼包产品生产日期要求至少距有效期前2/3。</w:t>
      </w:r>
    </w:p>
    <w:p w14:paraId="4098328F">
      <w:pPr>
        <w:spacing w:line="360" w:lineRule="auto"/>
        <w:rPr>
          <w:rFonts w:hint="eastAsia" w:ascii="宋体" w:hAnsi="宋体" w:cs="宋体"/>
          <w:b w:val="0"/>
          <w:bCs w:val="0"/>
          <w:sz w:val="24"/>
        </w:rPr>
      </w:pPr>
      <w:r>
        <w:rPr>
          <w:rFonts w:hint="eastAsia" w:ascii="宋体" w:hAnsi="宋体" w:cs="宋体"/>
          <w:b w:val="0"/>
          <w:bCs w:val="0"/>
          <w:sz w:val="24"/>
          <w:lang w:val="en-US" w:eastAsia="zh-CN"/>
        </w:rPr>
        <w:t>六</w:t>
      </w:r>
      <w:r>
        <w:rPr>
          <w:rFonts w:hint="eastAsia" w:ascii="宋体" w:hAnsi="宋体" w:cs="宋体"/>
          <w:b w:val="0"/>
          <w:bCs w:val="0"/>
          <w:sz w:val="24"/>
        </w:rPr>
        <w:t>、其他要求</w:t>
      </w:r>
    </w:p>
    <w:p w14:paraId="392FAA56">
      <w:pPr>
        <w:spacing w:line="360" w:lineRule="auto"/>
        <w:rPr>
          <w:rFonts w:hint="eastAsia" w:ascii="宋体" w:hAnsi="宋体" w:cs="宋体"/>
          <w:b w:val="0"/>
          <w:bCs w:val="0"/>
          <w:sz w:val="24"/>
        </w:rPr>
      </w:pPr>
      <w:r>
        <w:rPr>
          <w:rFonts w:hint="eastAsia" w:ascii="宋体" w:hAnsi="宋体" w:cs="宋体"/>
          <w:b w:val="0"/>
          <w:bCs w:val="0"/>
          <w:sz w:val="24"/>
        </w:rPr>
        <w:t>1、投标人需明确针对本采购项目配套服务方案，包含进度安排、提货形式及流程、产品质量保障方案、特色服务（若有）等。</w:t>
      </w:r>
    </w:p>
    <w:p w14:paraId="6E516D4F">
      <w:pPr>
        <w:spacing w:line="360" w:lineRule="auto"/>
        <w:rPr>
          <w:rFonts w:hint="eastAsia" w:ascii="宋体" w:hAnsi="宋体" w:cs="宋体"/>
          <w:b w:val="0"/>
          <w:bCs w:val="0"/>
          <w:sz w:val="24"/>
        </w:rPr>
      </w:pPr>
      <w:r>
        <w:rPr>
          <w:rFonts w:hint="eastAsia" w:ascii="宋体" w:hAnsi="宋体" w:cs="宋体"/>
          <w:b w:val="0"/>
          <w:bCs w:val="0"/>
          <w:sz w:val="24"/>
        </w:rPr>
        <w:t>2、投标人需明确配送服务方案，包含但不限于运输方案、运送时效，装配方式、突发情况处理等。</w:t>
      </w:r>
    </w:p>
    <w:p w14:paraId="1ED444F8">
      <w:pPr>
        <w:spacing w:line="360" w:lineRule="auto"/>
        <w:rPr>
          <w:rFonts w:hint="eastAsia" w:ascii="宋体" w:hAnsi="宋体" w:cs="宋体"/>
          <w:b w:val="0"/>
          <w:bCs w:val="0"/>
          <w:sz w:val="24"/>
        </w:rPr>
      </w:pPr>
      <w:r>
        <w:rPr>
          <w:rFonts w:hint="eastAsia" w:ascii="宋体" w:hAnsi="宋体" w:cs="宋体"/>
          <w:b w:val="0"/>
          <w:bCs w:val="0"/>
          <w:sz w:val="24"/>
        </w:rPr>
        <w:t>3、投标人需明确针对本采购项目所提供的售后服务，包括保质期承诺、退换货方案、假货赔付、损坏物品的解决方案等内容。</w:t>
      </w:r>
    </w:p>
    <w:p w14:paraId="60548B77">
      <w:pPr>
        <w:spacing w:line="360" w:lineRule="auto"/>
        <w:rPr>
          <w:rFonts w:hint="eastAsia" w:ascii="宋体" w:hAnsi="宋体" w:cs="宋体"/>
          <w:b w:val="0"/>
          <w:bCs w:val="0"/>
          <w:sz w:val="24"/>
        </w:rPr>
      </w:pPr>
      <w:r>
        <w:rPr>
          <w:rFonts w:hint="eastAsia" w:ascii="宋体" w:hAnsi="宋体" w:cs="宋体"/>
          <w:b w:val="0"/>
          <w:bCs w:val="0"/>
          <w:sz w:val="24"/>
        </w:rPr>
        <w:t>4、招标人将根据实际采购数量依据人均标准与中标人进行结算。</w:t>
      </w:r>
    </w:p>
    <w:p w14:paraId="6FF39F5D">
      <w:pPr>
        <w:spacing w:line="360" w:lineRule="auto"/>
        <w:rPr>
          <w:rFonts w:hint="eastAsia" w:ascii="宋体" w:hAnsi="宋体" w:cs="宋体"/>
          <w:b w:val="0"/>
          <w:bCs w:val="0"/>
          <w:sz w:val="24"/>
        </w:rPr>
      </w:pPr>
      <w:r>
        <w:rPr>
          <w:rFonts w:hint="eastAsia" w:ascii="宋体" w:hAnsi="宋体" w:cs="宋体"/>
          <w:b w:val="0"/>
          <w:bCs w:val="0"/>
          <w:sz w:val="24"/>
          <w:lang w:val="en-US" w:eastAsia="zh-CN"/>
        </w:rPr>
        <w:t>七</w:t>
      </w:r>
      <w:r>
        <w:rPr>
          <w:rFonts w:hint="eastAsia" w:ascii="宋体" w:hAnsi="宋体" w:cs="宋体"/>
          <w:b w:val="0"/>
          <w:bCs w:val="0"/>
          <w:sz w:val="24"/>
        </w:rPr>
        <w:t>、送样要求</w:t>
      </w:r>
    </w:p>
    <w:p w14:paraId="0A3BB16B">
      <w:pPr>
        <w:spacing w:line="360" w:lineRule="auto"/>
        <w:rPr>
          <w:rFonts w:hint="eastAsia" w:ascii="宋体" w:hAnsi="宋体" w:cs="宋体"/>
          <w:b w:val="0"/>
          <w:bCs w:val="0"/>
          <w:sz w:val="24"/>
        </w:rPr>
      </w:pPr>
      <w:r>
        <w:rPr>
          <w:rFonts w:hint="eastAsia" w:ascii="宋体" w:hAnsi="宋体" w:cs="宋体"/>
          <w:b w:val="0"/>
          <w:bCs w:val="0"/>
          <w:sz w:val="24"/>
        </w:rPr>
        <w:t xml:space="preserve">1、本项目要求送样，送样内容为投标人提供的所有套餐方案产品。须密封提交（不能直接看到包装袋及礼包产品），外包装须注明项目名称、项目编号及投标人名称。 </w:t>
      </w:r>
    </w:p>
    <w:p w14:paraId="167067DC">
      <w:pPr>
        <w:spacing w:line="360" w:lineRule="auto"/>
        <w:rPr>
          <w:rFonts w:hint="eastAsia" w:ascii="宋体" w:hAnsi="宋体" w:cs="宋体"/>
          <w:b w:val="0"/>
          <w:bCs w:val="0"/>
          <w:sz w:val="24"/>
        </w:rPr>
      </w:pPr>
      <w:r>
        <w:rPr>
          <w:rFonts w:hint="eastAsia" w:ascii="宋体" w:hAnsi="宋体" w:cs="宋体"/>
          <w:b w:val="0"/>
          <w:bCs w:val="0"/>
          <w:sz w:val="24"/>
        </w:rPr>
        <w:t>2、送样：</w:t>
      </w:r>
    </w:p>
    <w:p w14:paraId="61CA73F8">
      <w:pPr>
        <w:spacing w:line="360" w:lineRule="auto"/>
        <w:rPr>
          <w:rFonts w:hint="eastAsia" w:ascii="宋体" w:hAnsi="宋体" w:cs="宋体"/>
          <w:b w:val="0"/>
          <w:bCs w:val="0"/>
          <w:sz w:val="24"/>
        </w:rPr>
      </w:pPr>
      <w:r>
        <w:rPr>
          <w:rFonts w:hint="eastAsia" w:ascii="宋体" w:hAnsi="宋体" w:cs="宋体"/>
          <w:b w:val="0"/>
          <w:bCs w:val="0"/>
          <w:sz w:val="24"/>
        </w:rPr>
        <w:t>2.1实物送样时间：招标代理机构提前2个工作日通知送样时间、地点及联系人等相关信息。</w:t>
      </w:r>
    </w:p>
    <w:p w14:paraId="35F33AA8">
      <w:pPr>
        <w:spacing w:line="360" w:lineRule="auto"/>
        <w:rPr>
          <w:rFonts w:hint="eastAsia" w:ascii="宋体" w:hAnsi="宋体" w:cs="宋体"/>
          <w:b w:val="0"/>
          <w:bCs w:val="0"/>
          <w:sz w:val="24"/>
        </w:rPr>
      </w:pPr>
      <w:r>
        <w:rPr>
          <w:rFonts w:hint="eastAsia" w:ascii="宋体" w:hAnsi="宋体" w:cs="宋体"/>
          <w:b w:val="0"/>
          <w:bCs w:val="0"/>
          <w:sz w:val="24"/>
        </w:rPr>
        <w:t>2.2实物送样各套餐内容须与投标文件中的各套餐内容一致。若实物送样内容与投标文件中套餐内容不一致，视为未提供样品。</w:t>
      </w:r>
    </w:p>
    <w:p w14:paraId="304CB9EF">
      <w:pPr>
        <w:spacing w:line="360" w:lineRule="auto"/>
        <w:rPr>
          <w:rFonts w:hint="eastAsia" w:ascii="宋体" w:hAnsi="宋体" w:cs="宋体"/>
          <w:b w:val="0"/>
          <w:bCs w:val="0"/>
          <w:sz w:val="24"/>
        </w:rPr>
      </w:pPr>
      <w:r>
        <w:rPr>
          <w:rFonts w:hint="eastAsia" w:ascii="宋体" w:hAnsi="宋体" w:cs="宋体"/>
          <w:b w:val="0"/>
          <w:bCs w:val="0"/>
          <w:sz w:val="24"/>
        </w:rPr>
        <w:t>2.3逾期未进行送样或未按要求密封的，视作放弃出样，评审时，“样品”项得 0 分）</w:t>
      </w:r>
    </w:p>
    <w:p w14:paraId="733BF03A">
      <w:pPr>
        <w:spacing w:line="360" w:lineRule="auto"/>
        <w:rPr>
          <w:rFonts w:hint="eastAsia" w:ascii="宋体" w:hAnsi="宋体" w:cs="宋体"/>
          <w:b w:val="0"/>
          <w:bCs w:val="0"/>
          <w:sz w:val="24"/>
        </w:rPr>
      </w:pPr>
      <w:r>
        <w:rPr>
          <w:rFonts w:hint="eastAsia" w:ascii="宋体" w:hAnsi="宋体" w:cs="宋体"/>
          <w:b w:val="0"/>
          <w:bCs w:val="0"/>
          <w:sz w:val="24"/>
        </w:rPr>
        <w:t>2.4时令性产品，可不提供实物，但必须提供图片及详细产品介绍。</w:t>
      </w:r>
    </w:p>
    <w:p w14:paraId="0434F7E1">
      <w:pPr>
        <w:spacing w:line="360" w:lineRule="auto"/>
        <w:rPr>
          <w:rFonts w:hint="eastAsia" w:ascii="宋体" w:hAnsi="宋体" w:cs="宋体"/>
          <w:b w:val="0"/>
          <w:bCs w:val="0"/>
          <w:sz w:val="24"/>
        </w:rPr>
      </w:pPr>
      <w:r>
        <w:rPr>
          <w:rFonts w:hint="eastAsia" w:ascii="宋体" w:hAnsi="宋体" w:cs="宋体"/>
          <w:b w:val="0"/>
          <w:bCs w:val="0"/>
          <w:sz w:val="24"/>
        </w:rPr>
        <w:t xml:space="preserve">3、关于留样和撤样的说明：未中标人的样品收到撤样通知后3天内到指定地点进行撤样，逾期未进行撤样的样品由招标代理单位自行处理；中标人的样品由招标人进行留样封存。 </w:t>
      </w:r>
    </w:p>
    <w:p w14:paraId="238D8C95">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九、</w:t>
      </w:r>
      <w:r>
        <w:rPr>
          <w:rFonts w:hint="eastAsia" w:ascii="宋体" w:hAnsi="宋体" w:cs="宋体"/>
          <w:b w:val="0"/>
          <w:bCs w:val="0"/>
          <w:sz w:val="24"/>
        </w:rPr>
        <w:t xml:space="preserve">付款方式：待套餐兑换率完成80%以上，由中标人开具发票，招标人根据开票情况，30日内付款。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BEAFB"/>
    <w:multiLevelType w:val="singleLevel"/>
    <w:tmpl w:val="9EDBEAFB"/>
    <w:lvl w:ilvl="0" w:tentative="0">
      <w:start w:val="1"/>
      <w:numFmt w:val="chineseCounting"/>
      <w:suff w:val="nothing"/>
      <w:lvlText w:val="%1、"/>
      <w:lvlJc w:val="left"/>
      <w:rPr>
        <w:rFonts w:hint="eastAsia"/>
      </w:rPr>
    </w:lvl>
  </w:abstractNum>
  <w:abstractNum w:abstractNumId="1">
    <w:nsid w:val="00000022"/>
    <w:multiLevelType w:val="multilevel"/>
    <w:tmpl w:val="00000022"/>
    <w:lvl w:ilvl="0" w:tentative="0">
      <w:start w:val="1"/>
      <w:numFmt w:val="decimal"/>
      <w:lvlText w:val="%1."/>
      <w:lvlJc w:val="left"/>
      <w:pPr>
        <w:tabs>
          <w:tab w:val="left" w:pos="360"/>
        </w:tabs>
        <w:ind w:left="180" w:hanging="180"/>
      </w:pPr>
      <w:rPr>
        <w:rFonts w:hint="default"/>
      </w:rPr>
    </w:lvl>
    <w:lvl w:ilvl="1" w:tentative="0">
      <w:start w:val="1"/>
      <w:numFmt w:val="decimal"/>
      <w:pStyle w:val="14"/>
      <w:isLgl/>
      <w:lvlText w:val="%1.%2"/>
      <w:lvlJc w:val="left"/>
      <w:pPr>
        <w:tabs>
          <w:tab w:val="left" w:pos="846"/>
        </w:tabs>
        <w:ind w:left="846" w:hanging="420"/>
      </w:pPr>
      <w:rPr>
        <w:rFonts w:hint="default"/>
      </w:rPr>
    </w:lvl>
    <w:lvl w:ilvl="2" w:tentative="0">
      <w:start w:val="1"/>
      <w:numFmt w:val="decimal"/>
      <w:isLgl/>
      <w:lvlText w:val="%1.%2.%3"/>
      <w:lvlJc w:val="left"/>
      <w:pPr>
        <w:tabs>
          <w:tab w:val="left" w:pos="900"/>
        </w:tabs>
        <w:ind w:left="900" w:hanging="420"/>
      </w:pPr>
      <w:rPr>
        <w:rFonts w:hint="default"/>
      </w:rPr>
    </w:lvl>
    <w:lvl w:ilvl="3" w:tentative="0">
      <w:start w:val="1"/>
      <w:numFmt w:val="decimal"/>
      <w:isLgl/>
      <w:lvlText w:val="%1.%2.%3.%4"/>
      <w:lvlJc w:val="left"/>
      <w:pPr>
        <w:tabs>
          <w:tab w:val="left" w:pos="1140"/>
        </w:tabs>
        <w:ind w:left="1140" w:hanging="420"/>
      </w:pPr>
      <w:rPr>
        <w:rFonts w:hint="default"/>
      </w:rPr>
    </w:lvl>
    <w:lvl w:ilvl="4" w:tentative="0">
      <w:start w:val="1"/>
      <w:numFmt w:val="decimal"/>
      <w:isLgl/>
      <w:lvlText w:val="%1.%2.%3.%4.%5"/>
      <w:lvlJc w:val="left"/>
      <w:pPr>
        <w:tabs>
          <w:tab w:val="left" w:pos="1380"/>
        </w:tabs>
        <w:ind w:left="1380" w:hanging="420"/>
      </w:pPr>
      <w:rPr>
        <w:rFonts w:hint="default"/>
      </w:rPr>
    </w:lvl>
    <w:lvl w:ilvl="5" w:tentative="0">
      <w:start w:val="1"/>
      <w:numFmt w:val="decimal"/>
      <w:isLgl/>
      <w:lvlText w:val="%1.%2.%3.%4.%5.%6"/>
      <w:lvlJc w:val="left"/>
      <w:pPr>
        <w:tabs>
          <w:tab w:val="left" w:pos="1620"/>
        </w:tabs>
        <w:ind w:left="1620" w:hanging="420"/>
      </w:pPr>
      <w:rPr>
        <w:rFonts w:hint="default"/>
      </w:rPr>
    </w:lvl>
    <w:lvl w:ilvl="6" w:tentative="0">
      <w:start w:val="1"/>
      <w:numFmt w:val="decimal"/>
      <w:isLgl/>
      <w:lvlText w:val="%1.%2.%3.%4.%5.%6.%7"/>
      <w:lvlJc w:val="left"/>
      <w:pPr>
        <w:tabs>
          <w:tab w:val="left" w:pos="1860"/>
        </w:tabs>
        <w:ind w:left="1860" w:hanging="420"/>
      </w:pPr>
      <w:rPr>
        <w:rFonts w:hint="default"/>
      </w:rPr>
    </w:lvl>
    <w:lvl w:ilvl="7" w:tentative="0">
      <w:start w:val="1"/>
      <w:numFmt w:val="decimal"/>
      <w:isLgl/>
      <w:lvlText w:val="%1.%2.%3.%4.%5.%6.%7.%8"/>
      <w:lvlJc w:val="left"/>
      <w:pPr>
        <w:tabs>
          <w:tab w:val="left" w:pos="2100"/>
        </w:tabs>
        <w:ind w:left="2100" w:hanging="420"/>
      </w:pPr>
      <w:rPr>
        <w:rFonts w:hint="default"/>
      </w:rPr>
    </w:lvl>
    <w:lvl w:ilvl="8" w:tentative="0">
      <w:start w:val="1"/>
      <w:numFmt w:val="decimal"/>
      <w:isLgl/>
      <w:lvlText w:val="%1.%2.%3.%4.%5.%6.%7.%8.%9"/>
      <w:lvlJc w:val="left"/>
      <w:pPr>
        <w:tabs>
          <w:tab w:val="left" w:pos="2340"/>
        </w:tabs>
        <w:ind w:left="23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6E4F693C"/>
    <w:rsid w:val="00113AB9"/>
    <w:rsid w:val="00907015"/>
    <w:rsid w:val="00FF04D1"/>
    <w:rsid w:val="06D11AE8"/>
    <w:rsid w:val="0C51162B"/>
    <w:rsid w:val="166048B1"/>
    <w:rsid w:val="19F274EF"/>
    <w:rsid w:val="238969DB"/>
    <w:rsid w:val="279258F6"/>
    <w:rsid w:val="2A1E35A2"/>
    <w:rsid w:val="30980467"/>
    <w:rsid w:val="48046EB6"/>
    <w:rsid w:val="65CF1796"/>
    <w:rsid w:val="6E4F693C"/>
    <w:rsid w:val="721A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 w:type="paragraph" w:styleId="14">
    <w:name w:val="List Paragraph"/>
    <w:basedOn w:val="1"/>
    <w:autoRedefine/>
    <w:qFormat/>
    <w:uiPriority w:val="0"/>
    <w:pPr>
      <w:numPr>
        <w:ilvl w:val="1"/>
        <w:numId w:val="1"/>
      </w:numPr>
      <w:tabs>
        <w:tab w:val="left" w:pos="720"/>
      </w:tabs>
      <w:spacing w:line="360" w:lineRule="auto"/>
    </w:pPr>
  </w:style>
  <w:style w:type="paragraph" w:customStyle="1" w:styleId="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2</Pages>
  <Words>1994</Words>
  <Characters>2036</Characters>
  <Lines>14</Lines>
  <Paragraphs>4</Paragraphs>
  <TotalTime>38</TotalTime>
  <ScaleCrop>false</ScaleCrop>
  <LinksUpToDate>false</LinksUpToDate>
  <CharactersWithSpaces>2045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2025-08-01T15:27:31Z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23EBF81B264E4E1887204DFB6022789F_13</vt:lpwstr>
  </property>
  <property fmtid="{D5CDD505-2E9C-101B-9397-08002B2CF9AE}" pid="4" name="KSOTemplateDocerSaveRecord">
    <vt:lpwstr>eyJoZGlkIjoiOTk1MDI2OWM5MzRhNzc2MDgxNDZhZmRhMmE3MWIxOTkiLCJ1c2VySWQiOiI2NDA4MzE2NjgifQ==</vt:lpwstr>
  </property>
</Properties>
</file>