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FEF5D">
      <w:pPr>
        <w:adjustRightInd w:val="0"/>
        <w:snapToGrid w:val="0"/>
        <w:spacing w:line="360" w:lineRule="auto"/>
        <w:jc w:val="left"/>
        <w:rPr>
          <w:rFonts w:ascii="宋体" w:hAnsi="宋体"/>
          <w:b/>
          <w:sz w:val="24"/>
        </w:rPr>
      </w:pPr>
      <w:r>
        <w:rPr>
          <w:rFonts w:hint="eastAsia" w:ascii="宋体" w:hAnsi="宋体"/>
          <w:b/>
          <w:sz w:val="24"/>
        </w:rPr>
        <w:t>2025年度敬老节慰问品采购</w:t>
      </w:r>
      <w:bookmarkStart w:id="2" w:name="_GoBack"/>
      <w:bookmarkEnd w:id="2"/>
    </w:p>
    <w:p w14:paraId="42034F9C">
      <w:pPr>
        <w:adjustRightInd w:val="0"/>
        <w:snapToGrid w:val="0"/>
        <w:spacing w:line="360" w:lineRule="auto"/>
        <w:jc w:val="left"/>
        <w:rPr>
          <w:rFonts w:ascii="宋体" w:hAnsi="宋体"/>
          <w:b/>
          <w:bCs/>
          <w:sz w:val="24"/>
        </w:rPr>
      </w:pPr>
    </w:p>
    <w:p w14:paraId="2A9A2D73">
      <w:pPr>
        <w:adjustRightInd w:val="0"/>
        <w:snapToGrid w:val="0"/>
        <w:spacing w:line="360" w:lineRule="auto"/>
        <w:jc w:val="left"/>
        <w:rPr>
          <w:rFonts w:hint="eastAsia" w:ascii="宋体" w:hAnsi="宋体"/>
          <w:b/>
          <w:bCs/>
          <w:sz w:val="24"/>
        </w:rPr>
      </w:pPr>
      <w:r>
        <w:rPr>
          <w:rFonts w:hint="eastAsia" w:ascii="宋体" w:hAnsi="宋体"/>
          <w:b/>
          <w:bCs/>
          <w:sz w:val="24"/>
        </w:rPr>
        <w:t>一、项目概述</w:t>
      </w:r>
    </w:p>
    <w:p w14:paraId="4947E3A1">
      <w:pPr>
        <w:adjustRightInd w:val="0"/>
        <w:snapToGrid w:val="0"/>
        <w:spacing w:line="360" w:lineRule="auto"/>
        <w:jc w:val="left"/>
        <w:rPr>
          <w:rFonts w:ascii="宋体" w:hAnsi="宋体"/>
          <w:sz w:val="24"/>
        </w:rPr>
      </w:pPr>
      <w:r>
        <w:rPr>
          <w:rFonts w:hint="eastAsia" w:ascii="宋体" w:hAnsi="宋体"/>
          <w:sz w:val="24"/>
        </w:rPr>
        <w:t>1、项目名称：2025年度敬老节慰问品采购采购</w:t>
      </w:r>
    </w:p>
    <w:p w14:paraId="2CB5C253">
      <w:pPr>
        <w:adjustRightInd w:val="0"/>
        <w:snapToGrid w:val="0"/>
        <w:spacing w:line="360" w:lineRule="auto"/>
        <w:jc w:val="left"/>
        <w:rPr>
          <w:rFonts w:hint="eastAsia" w:ascii="宋体" w:hAnsi="宋体"/>
          <w:sz w:val="24"/>
        </w:rPr>
      </w:pPr>
      <w:r>
        <w:rPr>
          <w:rFonts w:hint="eastAsia" w:ascii="宋体" w:hAnsi="宋体"/>
          <w:sz w:val="24"/>
        </w:rPr>
        <w:t>2、服务地点：上海交通大学医学院附属新华医院</w:t>
      </w:r>
    </w:p>
    <w:p w14:paraId="3CAC59FC">
      <w:pPr>
        <w:adjustRightInd w:val="0"/>
        <w:snapToGrid w:val="0"/>
        <w:spacing w:line="360" w:lineRule="auto"/>
        <w:jc w:val="left"/>
        <w:rPr>
          <w:rFonts w:hint="default" w:ascii="宋体" w:hAnsi="宋体" w:eastAsia="宋体"/>
          <w:sz w:val="24"/>
          <w:lang w:val="en-US" w:eastAsia="zh-CN"/>
        </w:rPr>
      </w:pPr>
      <w:r>
        <w:rPr>
          <w:rFonts w:hint="eastAsia" w:ascii="宋体" w:hAnsi="宋体"/>
          <w:sz w:val="24"/>
        </w:rPr>
        <w:t>3、服务期限：</w:t>
      </w:r>
      <w:r>
        <w:rPr>
          <w:rFonts w:ascii="宋体" w:hAnsi="宋体"/>
          <w:sz w:val="24"/>
        </w:rPr>
        <w:t xml:space="preserve"> </w:t>
      </w:r>
      <w:r>
        <w:rPr>
          <w:rFonts w:hint="eastAsia" w:ascii="宋体" w:hAnsi="宋体"/>
          <w:sz w:val="24"/>
          <w:lang w:val="en-US" w:eastAsia="zh-CN"/>
        </w:rPr>
        <w:t>合同签订后，至敬老节慰问品发放结束</w:t>
      </w:r>
    </w:p>
    <w:p w14:paraId="0B4A2B58">
      <w:pPr>
        <w:adjustRightInd w:val="0"/>
        <w:snapToGrid w:val="0"/>
        <w:spacing w:line="360" w:lineRule="auto"/>
        <w:jc w:val="left"/>
        <w:rPr>
          <w:rFonts w:ascii="宋体" w:hAnsi="宋体"/>
          <w:sz w:val="24"/>
        </w:rPr>
      </w:pPr>
      <w:r>
        <w:rPr>
          <w:rFonts w:hint="eastAsia" w:ascii="宋体" w:hAnsi="宋体"/>
          <w:sz w:val="24"/>
        </w:rPr>
        <w:t>4、付款方式：</w:t>
      </w:r>
      <w:bookmarkStart w:id="0" w:name="PO_付款方法30"/>
      <w:r>
        <w:rPr>
          <w:rFonts w:hint="eastAsia" w:ascii="宋体" w:hAnsi="宋体" w:cs="宋体"/>
          <w:kern w:val="0"/>
          <w:sz w:val="24"/>
        </w:rPr>
        <w:t>按人均标准及实际采购数量结算费用</w:t>
      </w:r>
      <w:r>
        <w:rPr>
          <w:rFonts w:ascii="宋体" w:hAnsi="宋体" w:cs="宋体"/>
          <w:kern w:val="0"/>
          <w:sz w:val="24"/>
        </w:rPr>
        <w:t>。招标人支付货款前，中标人须向招标人开具数额相等的发票，招标人据此付款。</w:t>
      </w:r>
      <w:bookmarkEnd w:id="0"/>
      <w:r>
        <w:rPr>
          <w:rFonts w:ascii="宋体" w:hAnsi="宋体"/>
          <w:sz w:val="24"/>
        </w:rPr>
        <w:t xml:space="preserve"> </w:t>
      </w:r>
    </w:p>
    <w:p w14:paraId="1DC033EF">
      <w:pPr>
        <w:adjustRightInd w:val="0"/>
        <w:snapToGrid w:val="0"/>
        <w:spacing w:line="360" w:lineRule="auto"/>
        <w:jc w:val="left"/>
        <w:rPr>
          <w:rFonts w:ascii="宋体" w:hAnsi="宋体"/>
          <w:b/>
          <w:bCs/>
          <w:sz w:val="24"/>
        </w:rPr>
      </w:pPr>
    </w:p>
    <w:p w14:paraId="046D5E4B">
      <w:pPr>
        <w:adjustRightInd w:val="0"/>
        <w:snapToGrid w:val="0"/>
        <w:spacing w:line="360" w:lineRule="auto"/>
        <w:jc w:val="left"/>
        <w:rPr>
          <w:rFonts w:ascii="宋体" w:hAnsi="宋体"/>
          <w:b/>
          <w:bCs/>
          <w:sz w:val="24"/>
        </w:rPr>
      </w:pPr>
      <w:r>
        <w:rPr>
          <w:rFonts w:hint="eastAsia" w:ascii="宋体" w:hAnsi="宋体"/>
          <w:b/>
          <w:bCs/>
          <w:sz w:val="24"/>
        </w:rPr>
        <w:t>二、服务内容及要求</w:t>
      </w:r>
    </w:p>
    <w:p w14:paraId="2A30819E">
      <w:pPr>
        <w:adjustRightInd w:val="0"/>
        <w:snapToGrid w:val="0"/>
        <w:spacing w:line="360" w:lineRule="auto"/>
        <w:jc w:val="left"/>
        <w:rPr>
          <w:rFonts w:ascii="宋体" w:hAnsi="宋体" w:cs="宋体"/>
          <w:b/>
          <w:bCs/>
          <w:sz w:val="24"/>
        </w:rPr>
      </w:pPr>
      <w:r>
        <w:rPr>
          <w:rFonts w:hint="eastAsia" w:ascii="宋体" w:hAnsi="宋体" w:cs="宋体"/>
          <w:b/>
          <w:bCs/>
          <w:sz w:val="24"/>
        </w:rPr>
        <w:t>1、退休职工2025年度敬老节慰问品</w:t>
      </w:r>
    </w:p>
    <w:p w14:paraId="3E81862F">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、数量：</w:t>
      </w:r>
      <w:r>
        <w:rPr>
          <w:rFonts w:ascii="宋体" w:hAnsi="宋体" w:cs="宋体"/>
          <w:sz w:val="24"/>
        </w:rPr>
        <w:t>约1</w:t>
      </w:r>
      <w:r>
        <w:rPr>
          <w:rFonts w:hint="eastAsia" w:ascii="宋体" w:hAnsi="宋体" w:cs="宋体"/>
          <w:sz w:val="24"/>
        </w:rPr>
        <w:t>55</w:t>
      </w:r>
      <w:r>
        <w:rPr>
          <w:rFonts w:ascii="宋体" w:hAnsi="宋体" w:cs="宋体"/>
          <w:sz w:val="24"/>
        </w:rPr>
        <w:t>0人</w:t>
      </w:r>
      <w:r>
        <w:rPr>
          <w:rFonts w:hint="eastAsia" w:ascii="宋体" w:hAnsi="宋体" w:cs="宋体"/>
          <w:sz w:val="24"/>
        </w:rPr>
        <w:t>份；</w:t>
      </w:r>
      <w:bookmarkStart w:id="1" w:name="_Hlk132215131"/>
      <w:r>
        <w:rPr>
          <w:rFonts w:hint="eastAsia" w:ascii="宋体" w:hAnsi="宋体" w:cs="宋体"/>
          <w:sz w:val="24"/>
        </w:rPr>
        <w:t>人均3</w:t>
      </w:r>
      <w:r>
        <w:rPr>
          <w:rFonts w:ascii="宋体" w:hAnsi="宋体" w:cs="宋体"/>
          <w:sz w:val="24"/>
        </w:rPr>
        <w:t>20</w:t>
      </w:r>
      <w:r>
        <w:rPr>
          <w:rFonts w:hint="eastAsia" w:ascii="宋体" w:hAnsi="宋体" w:cs="宋体"/>
          <w:sz w:val="24"/>
        </w:rPr>
        <w:t>元</w:t>
      </w:r>
      <w:bookmarkEnd w:id="1"/>
      <w:r>
        <w:rPr>
          <w:rFonts w:hint="eastAsia" w:ascii="宋体" w:hAnsi="宋体" w:cs="宋体"/>
          <w:sz w:val="24"/>
        </w:rPr>
        <w:t>（含配送费）；</w:t>
      </w:r>
    </w:p>
    <w:p w14:paraId="18A000C9">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、慰问品要求符合老年人的需求，投标人须提供针对本项目的套餐方案，最多不得超过</w:t>
      </w:r>
      <w:r>
        <w:rPr>
          <w:rFonts w:ascii="宋体" w:hAnsi="宋体" w:cs="宋体"/>
          <w:sz w:val="24"/>
        </w:rPr>
        <w:t>3</w:t>
      </w:r>
      <w:r>
        <w:rPr>
          <w:rFonts w:hint="eastAsia" w:ascii="宋体" w:hAnsi="宋体" w:cs="宋体"/>
          <w:sz w:val="24"/>
        </w:rPr>
        <w:t>个，否则仅根据投标人所报前</w:t>
      </w:r>
      <w:r>
        <w:rPr>
          <w:rFonts w:ascii="宋体" w:hAnsi="宋体" w:cs="宋体"/>
          <w:sz w:val="24"/>
        </w:rPr>
        <w:t>3</w:t>
      </w:r>
      <w:r>
        <w:rPr>
          <w:rFonts w:hint="eastAsia" w:ascii="宋体" w:hAnsi="宋体" w:cs="宋体"/>
          <w:sz w:val="24"/>
        </w:rPr>
        <w:t>个进行评审；</w:t>
      </w:r>
    </w:p>
    <w:p w14:paraId="12BF34D5">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、投标人需针对各套餐方案提供详细分项报价，包含各方案中所有配置产品的名称、规格、品牌、数量、产地及单价等内容；</w:t>
      </w:r>
    </w:p>
    <w:p w14:paraId="425138BE">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、投标人需承担所有敬老节慰问品的采购、运输及装配等所有事项。招标人不再承担由此产生的额外费用；</w:t>
      </w:r>
    </w:p>
    <w:p w14:paraId="1A04872B">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、针对套餐中的所有产品要求一次发货，不接受多地、多次分批发货；</w:t>
      </w:r>
    </w:p>
    <w:p w14:paraId="659CA152">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、投标人须确保套餐方案内的所有产品必须在效期内；</w:t>
      </w:r>
    </w:p>
    <w:p w14:paraId="3C4EB5D2">
      <w:pPr>
        <w:adjustRightInd w:val="0"/>
        <w:snapToGrid w:val="0"/>
        <w:spacing w:line="360" w:lineRule="auto"/>
        <w:jc w:val="left"/>
        <w:rPr>
          <w:rFonts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、投标人须针对各套餐方案明确各套餐的原值以及折扣率。若涉及多个套餐方案，则依据投标人所报各套餐方案折扣率的平均作为评审依据。</w:t>
      </w:r>
    </w:p>
    <w:p w14:paraId="6619F122">
      <w:pPr>
        <w:adjustRightInd w:val="0"/>
        <w:snapToGrid w:val="0"/>
        <w:spacing w:line="360" w:lineRule="auto"/>
        <w:jc w:val="left"/>
        <w:rPr>
          <w:rFonts w:ascii="宋体" w:hAnsi="宋体" w:cs="宋体"/>
          <w:b/>
          <w:bCs/>
          <w:sz w:val="24"/>
        </w:rPr>
      </w:pPr>
      <w:r>
        <w:rPr>
          <w:rFonts w:hint="eastAsia" w:ascii="宋体" w:hAnsi="宋体" w:cs="宋体"/>
          <w:b/>
          <w:bCs/>
          <w:sz w:val="24"/>
        </w:rPr>
        <w:t>2、</w:t>
      </w:r>
      <w:r>
        <w:rPr>
          <w:rFonts w:ascii="宋体" w:hAnsi="宋体" w:cs="宋体"/>
          <w:b/>
          <w:bCs/>
          <w:spacing w:val="22"/>
          <w:sz w:val="24"/>
        </w:rPr>
        <w:t>退休职工</w:t>
      </w:r>
      <w:r>
        <w:rPr>
          <w:rFonts w:hint="eastAsia" w:ascii="宋体" w:hAnsi="宋体" w:cs="宋体"/>
          <w:b/>
          <w:bCs/>
          <w:sz w:val="24"/>
        </w:rPr>
        <w:t>2025年度生日慰问品</w:t>
      </w:r>
    </w:p>
    <w:p w14:paraId="461B0B19">
      <w:pPr>
        <w:adjustRightInd w:val="0"/>
        <w:snapToGrid w:val="0"/>
        <w:spacing w:line="360" w:lineRule="auto"/>
        <w:jc w:val="left"/>
        <w:rPr>
          <w:rFonts w:ascii="宋体" w:hAnsi="宋体" w:cs="宋体"/>
          <w:bCs/>
          <w:spacing w:val="22"/>
          <w:sz w:val="24"/>
        </w:rPr>
      </w:pPr>
      <w:r>
        <w:rPr>
          <w:rFonts w:ascii="宋体" w:hAnsi="宋体" w:cs="宋体"/>
          <w:sz w:val="24"/>
        </w:rPr>
        <w:t>2.1</w:t>
      </w:r>
      <w:r>
        <w:rPr>
          <w:rFonts w:hint="eastAsia" w:ascii="宋体" w:hAnsi="宋体" w:cs="宋体"/>
          <w:sz w:val="24"/>
        </w:rPr>
        <w:t>、数量：</w:t>
      </w:r>
      <w:r>
        <w:rPr>
          <w:rFonts w:ascii="宋体" w:hAnsi="宋体" w:cs="宋体"/>
          <w:bCs/>
          <w:spacing w:val="22"/>
          <w:sz w:val="24"/>
        </w:rPr>
        <w:t>约1</w:t>
      </w:r>
      <w:r>
        <w:rPr>
          <w:rFonts w:hint="eastAsia" w:ascii="宋体" w:hAnsi="宋体" w:cs="宋体"/>
          <w:bCs/>
          <w:spacing w:val="22"/>
          <w:sz w:val="24"/>
        </w:rPr>
        <w:t>1</w:t>
      </w:r>
      <w:r>
        <w:rPr>
          <w:rFonts w:ascii="宋体" w:hAnsi="宋体" w:cs="宋体"/>
          <w:bCs/>
          <w:spacing w:val="22"/>
          <w:sz w:val="24"/>
        </w:rPr>
        <w:t>0人</w:t>
      </w:r>
      <w:r>
        <w:rPr>
          <w:rFonts w:hint="eastAsia" w:ascii="宋体" w:hAnsi="宋体" w:cs="宋体"/>
          <w:bCs/>
          <w:spacing w:val="22"/>
          <w:sz w:val="24"/>
        </w:rPr>
        <w:t>份</w:t>
      </w:r>
      <w:r>
        <w:rPr>
          <w:rFonts w:hint="eastAsia" w:ascii="宋体" w:hAnsi="宋体" w:cs="宋体"/>
          <w:sz w:val="24"/>
        </w:rPr>
        <w:t>；人均票面价值</w:t>
      </w:r>
      <w:r>
        <w:rPr>
          <w:rFonts w:ascii="宋体" w:hAnsi="宋体" w:cs="宋体"/>
          <w:sz w:val="24"/>
        </w:rPr>
        <w:t>200</w:t>
      </w:r>
      <w:r>
        <w:rPr>
          <w:rFonts w:hint="eastAsia" w:ascii="宋体" w:hAnsi="宋体" w:cs="宋体"/>
          <w:bCs/>
          <w:spacing w:val="22"/>
          <w:sz w:val="24"/>
        </w:rPr>
        <w:t>元（含配送费）；</w:t>
      </w:r>
    </w:p>
    <w:p w14:paraId="0394954F">
      <w:pPr>
        <w:adjustRightInd w:val="0"/>
        <w:snapToGrid w:val="0"/>
        <w:spacing w:line="360" w:lineRule="auto"/>
        <w:jc w:val="left"/>
        <w:rPr>
          <w:rFonts w:ascii="宋体" w:hAnsi="宋体" w:cs="宋体"/>
          <w:sz w:val="24"/>
        </w:rPr>
      </w:pPr>
      <w:r>
        <w:rPr>
          <w:rFonts w:hint="eastAsia" w:ascii="宋体" w:hAnsi="宋体" w:cs="宋体"/>
          <w:sz w:val="24"/>
        </w:rPr>
        <w:t>2</w:t>
      </w:r>
      <w:r>
        <w:rPr>
          <w:rFonts w:ascii="宋体" w:hAnsi="宋体" w:cs="宋体"/>
          <w:sz w:val="24"/>
        </w:rPr>
        <w:t>.2</w:t>
      </w:r>
      <w:r>
        <w:rPr>
          <w:rFonts w:hint="eastAsia" w:ascii="宋体" w:hAnsi="宋体" w:cs="宋体"/>
          <w:sz w:val="24"/>
        </w:rPr>
        <w:t>、要求为红宝石</w:t>
      </w:r>
      <w:r>
        <w:rPr>
          <w:rFonts w:ascii="宋体" w:hAnsi="宋体" w:cs="宋体"/>
          <w:sz w:val="24"/>
        </w:rPr>
        <w:t>蛋糕券</w:t>
      </w:r>
      <w:r>
        <w:rPr>
          <w:rFonts w:hint="eastAsia" w:ascii="宋体" w:hAnsi="宋体" w:cs="宋体"/>
          <w:sz w:val="24"/>
        </w:rPr>
        <w:t>。投标文件中应列明产品品名、规格、品牌及产地以及投标报价。漏（少）报均视为投标人的让利行为，风险由投标人承担；</w:t>
      </w:r>
    </w:p>
    <w:p w14:paraId="7B30157B">
      <w:pPr>
        <w:adjustRightInd w:val="0"/>
        <w:snapToGrid w:val="0"/>
        <w:spacing w:line="360" w:lineRule="auto"/>
        <w:jc w:val="left"/>
        <w:rPr>
          <w:rFonts w:ascii="宋体" w:hAnsi="宋体" w:cs="宋体"/>
          <w:sz w:val="24"/>
        </w:rPr>
      </w:pPr>
      <w:r>
        <w:rPr>
          <w:rFonts w:hint="eastAsia" w:ascii="宋体" w:hAnsi="宋体" w:cs="宋体"/>
          <w:sz w:val="24"/>
        </w:rPr>
        <w:t>2</w:t>
      </w:r>
      <w:r>
        <w:rPr>
          <w:rFonts w:ascii="宋体" w:hAnsi="宋体" w:cs="宋体"/>
          <w:sz w:val="24"/>
        </w:rPr>
        <w:t>.3</w:t>
      </w:r>
      <w:r>
        <w:rPr>
          <w:rFonts w:hint="eastAsia" w:ascii="宋体" w:hAnsi="宋体" w:cs="宋体"/>
          <w:sz w:val="24"/>
        </w:rPr>
        <w:t>、投标人需在投标文件中明确其正规进货渠道；</w:t>
      </w:r>
    </w:p>
    <w:p w14:paraId="05040723">
      <w:pPr>
        <w:adjustRightInd w:val="0"/>
        <w:snapToGrid w:val="0"/>
        <w:spacing w:line="360" w:lineRule="auto"/>
        <w:jc w:val="left"/>
        <w:rPr>
          <w:rFonts w:ascii="宋体" w:hAnsi="宋体" w:cs="宋体"/>
          <w:sz w:val="24"/>
        </w:rPr>
      </w:pPr>
      <w:r>
        <w:rPr>
          <w:rFonts w:hint="eastAsia" w:ascii="宋体" w:hAnsi="宋体" w:cs="宋体"/>
          <w:sz w:val="24"/>
        </w:rPr>
        <w:t>★</w:t>
      </w:r>
      <w:r>
        <w:rPr>
          <w:rFonts w:ascii="宋体" w:hAnsi="宋体" w:cs="宋体"/>
          <w:sz w:val="24"/>
        </w:rPr>
        <w:t>2.4</w:t>
      </w:r>
      <w:r>
        <w:rPr>
          <w:rFonts w:hint="eastAsia" w:ascii="宋体" w:hAnsi="宋体" w:cs="宋体"/>
          <w:sz w:val="24"/>
        </w:rPr>
        <w:t>、蛋糕券要求为单一品牌兑换券，不接受通兑券参与投标；</w:t>
      </w:r>
    </w:p>
    <w:p w14:paraId="6CA888CC">
      <w:pPr>
        <w:adjustRightInd w:val="0"/>
        <w:snapToGrid w:val="0"/>
        <w:spacing w:line="360" w:lineRule="auto"/>
        <w:jc w:val="left"/>
        <w:rPr>
          <w:rFonts w:ascii="宋体" w:hAnsi="宋体" w:cs="宋体"/>
          <w:sz w:val="24"/>
        </w:rPr>
      </w:pPr>
      <w:r>
        <w:rPr>
          <w:rFonts w:ascii="宋体" w:hAnsi="宋体" w:cs="宋体"/>
          <w:sz w:val="24"/>
        </w:rPr>
        <w:t>2.5</w:t>
      </w:r>
      <w:r>
        <w:rPr>
          <w:rFonts w:hint="eastAsia" w:ascii="宋体" w:hAnsi="宋体" w:cs="宋体"/>
          <w:sz w:val="24"/>
        </w:rPr>
        <w:t>、使用范围：可在上海市内使用；</w:t>
      </w:r>
    </w:p>
    <w:p w14:paraId="38A90D89">
      <w:pPr>
        <w:adjustRightInd w:val="0"/>
        <w:snapToGrid w:val="0"/>
        <w:spacing w:line="360" w:lineRule="auto"/>
        <w:jc w:val="left"/>
        <w:rPr>
          <w:rFonts w:hint="eastAsia" w:ascii="宋体" w:hAnsi="宋体" w:cs="宋体"/>
          <w:sz w:val="24"/>
        </w:rPr>
      </w:pPr>
      <w:r>
        <w:rPr>
          <w:rFonts w:ascii="宋体" w:hAnsi="宋体" w:cs="宋体"/>
          <w:sz w:val="24"/>
        </w:rPr>
        <w:t>2.6</w:t>
      </w:r>
      <w:r>
        <w:rPr>
          <w:rFonts w:hint="eastAsia" w:ascii="宋体" w:hAnsi="宋体" w:cs="宋体"/>
          <w:sz w:val="24"/>
        </w:rPr>
        <w:t>、蛋糕券兑换有效期≥2年；</w:t>
      </w:r>
    </w:p>
    <w:p w14:paraId="3DC7D766">
      <w:pPr>
        <w:spacing w:line="360" w:lineRule="auto"/>
        <w:rPr>
          <w:rFonts w:hint="eastAsia" w:ascii="宋体" w:hAnsi="宋体" w:cs="宋体"/>
          <w:sz w:val="24"/>
        </w:rPr>
      </w:pPr>
      <w:r>
        <w:rPr>
          <w:rFonts w:ascii="宋体" w:hAnsi="宋体" w:cs="宋体"/>
          <w:sz w:val="24"/>
        </w:rPr>
        <w:t>2.7</w:t>
      </w:r>
      <w:r>
        <w:rPr>
          <w:rFonts w:hint="eastAsia" w:ascii="宋体" w:hAnsi="宋体" w:cs="宋体"/>
          <w:sz w:val="24"/>
        </w:rPr>
        <w:t>、投标人需明确蛋糕券可兑换选择的蛋糕种类及蛋糕价格清单；</w:t>
      </w:r>
    </w:p>
    <w:p w14:paraId="71F1A6BF">
      <w:pPr>
        <w:spacing w:line="360" w:lineRule="auto"/>
        <w:rPr>
          <w:rFonts w:hint="eastAsia" w:ascii="宋体" w:hAnsi="宋体" w:cs="宋体"/>
          <w:sz w:val="24"/>
        </w:rPr>
      </w:pPr>
      <w:r>
        <w:rPr>
          <w:rFonts w:ascii="宋体" w:hAnsi="宋体" w:cs="宋体"/>
          <w:sz w:val="24"/>
        </w:rPr>
        <w:t>2.8</w:t>
      </w:r>
      <w:r>
        <w:rPr>
          <w:rFonts w:hint="eastAsia" w:ascii="宋体" w:hAnsi="宋体" w:cs="宋体"/>
          <w:sz w:val="24"/>
        </w:rPr>
        <w:t>、投标人需明确本地网点及实体店分布等；</w:t>
      </w:r>
    </w:p>
    <w:p w14:paraId="5D2FA515">
      <w:pPr>
        <w:spacing w:line="360" w:lineRule="auto"/>
        <w:rPr>
          <w:rFonts w:ascii="宋体" w:hAnsi="宋体" w:cs="宋体"/>
          <w:sz w:val="24"/>
        </w:rPr>
      </w:pPr>
      <w:r>
        <w:rPr>
          <w:rFonts w:hint="eastAsia" w:ascii="宋体" w:hAnsi="宋体" w:cs="宋体"/>
          <w:sz w:val="24"/>
        </w:rPr>
        <w:t>2</w:t>
      </w:r>
      <w:r>
        <w:rPr>
          <w:rFonts w:ascii="宋体" w:hAnsi="宋体" w:cs="宋体"/>
          <w:sz w:val="24"/>
        </w:rPr>
        <w:t>.9</w:t>
      </w:r>
      <w:r>
        <w:rPr>
          <w:rFonts w:hint="eastAsia" w:ascii="宋体" w:hAnsi="宋体" w:cs="宋体"/>
          <w:sz w:val="24"/>
        </w:rPr>
        <w:t>、本次针对202</w:t>
      </w:r>
      <w:r>
        <w:rPr>
          <w:rFonts w:ascii="宋体" w:hAnsi="宋体" w:cs="宋体"/>
          <w:sz w:val="24"/>
        </w:rPr>
        <w:t>5</w:t>
      </w:r>
      <w:r>
        <w:rPr>
          <w:rFonts w:hint="eastAsia" w:ascii="宋体" w:hAnsi="宋体" w:cs="宋体"/>
          <w:sz w:val="24"/>
        </w:rPr>
        <w:t>年度满70周岁、80周岁、90周岁的退休职工生日慰问；</w:t>
      </w:r>
    </w:p>
    <w:p w14:paraId="4F8935A8">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.10</w:t>
      </w:r>
      <w:r>
        <w:rPr>
          <w:rFonts w:hint="eastAsia" w:ascii="宋体" w:hAnsi="宋体" w:cs="宋体"/>
          <w:sz w:val="24"/>
        </w:rPr>
        <w:t>、投标人需依据本项目单人份蛋糕券的票面价格自报折扣率，并以此作为评审依据。</w:t>
      </w:r>
    </w:p>
    <w:p w14:paraId="3A29C5A0">
      <w:pPr>
        <w:spacing w:line="360" w:lineRule="auto"/>
        <w:rPr>
          <w:rFonts w:ascii="宋体" w:hAnsi="宋体" w:cs="宋体"/>
          <w:sz w:val="24"/>
        </w:rPr>
      </w:pPr>
    </w:p>
    <w:p w14:paraId="1D4CB670">
      <w:pPr>
        <w:spacing w:line="360" w:lineRule="auto"/>
        <w:rPr>
          <w:rFonts w:ascii="宋体" w:hAnsi="宋体" w:cs="宋体"/>
          <w:b/>
          <w:bCs/>
          <w:sz w:val="24"/>
        </w:rPr>
      </w:pPr>
      <w:r>
        <w:rPr>
          <w:rFonts w:hint="eastAsia" w:ascii="宋体" w:hAnsi="宋体" w:cs="宋体"/>
          <w:b/>
          <w:bCs/>
          <w:sz w:val="24"/>
        </w:rPr>
        <w:t>三、其他要求</w:t>
      </w:r>
    </w:p>
    <w:p w14:paraId="5B18731D">
      <w:pPr>
        <w:spacing w:line="360" w:lineRule="auto"/>
        <w:rPr>
          <w:rFonts w:hint="eastAsia" w:ascii="宋体" w:hAnsi="宋体" w:cs="宋体"/>
          <w:color w:val="auto"/>
          <w:sz w:val="24"/>
        </w:rPr>
      </w:pPr>
      <w:r>
        <w:rPr>
          <w:rFonts w:hint="eastAsia" w:ascii="宋体" w:hAnsi="宋体" w:cs="宋体"/>
          <w:color w:val="auto"/>
          <w:sz w:val="24"/>
        </w:rPr>
        <w:t>1、投标人需明确针对本采购项目配套服务</w:t>
      </w:r>
      <w:r>
        <w:rPr>
          <w:rFonts w:hint="eastAsia" w:ascii="宋体" w:hAnsi="宋体"/>
          <w:color w:val="auto"/>
          <w:sz w:val="24"/>
        </w:rPr>
        <w:t>及配送能力</w:t>
      </w:r>
      <w:r>
        <w:rPr>
          <w:rFonts w:hint="eastAsia" w:ascii="宋体" w:hAnsi="宋体" w:cs="宋体"/>
          <w:color w:val="auto"/>
          <w:sz w:val="24"/>
        </w:rPr>
        <w:t>，包括</w:t>
      </w:r>
      <w:r>
        <w:rPr>
          <w:rFonts w:hint="eastAsia" w:ascii="宋体" w:hAnsi="宋体"/>
          <w:color w:val="auto"/>
          <w:sz w:val="24"/>
        </w:rPr>
        <w:t>订货流程、仓库规模（要求提供证明文件）、运输方案、运送时效，装配方式、突发情况处理</w:t>
      </w:r>
      <w:r>
        <w:rPr>
          <w:rFonts w:hint="eastAsia" w:ascii="宋体" w:hAnsi="宋体" w:cs="宋体"/>
          <w:color w:val="auto"/>
          <w:sz w:val="24"/>
        </w:rPr>
        <w:t>等。</w:t>
      </w:r>
    </w:p>
    <w:p w14:paraId="34DF99C0">
      <w:pPr>
        <w:spacing w:line="360" w:lineRule="auto"/>
        <w:rPr>
          <w:rFonts w:hint="eastAsia" w:ascii="宋体" w:hAnsi="宋体" w:cs="宋体"/>
          <w:sz w:val="24"/>
        </w:rPr>
      </w:pPr>
      <w:r>
        <w:rPr>
          <w:rFonts w:ascii="宋体" w:hAnsi="宋体" w:cs="宋体"/>
          <w:sz w:val="24"/>
        </w:rPr>
        <w:t>2</w:t>
      </w:r>
      <w:r>
        <w:rPr>
          <w:rFonts w:hint="eastAsia" w:ascii="宋体" w:hAnsi="宋体" w:cs="宋体"/>
          <w:sz w:val="24"/>
        </w:rPr>
        <w:t>、投标人需明确针对本采购项目所提供的售后服务，包括质量保障承诺、退换货方案、假货赔付、损坏物品的解决方案等内容。</w:t>
      </w:r>
    </w:p>
    <w:p w14:paraId="2BFB3EF8">
      <w:pPr>
        <w:spacing w:line="360" w:lineRule="auto"/>
        <w:rPr>
          <w:rFonts w:hint="eastAsia" w:ascii="宋体" w:hAnsi="宋体" w:cs="宋体"/>
          <w:sz w:val="24"/>
        </w:rPr>
      </w:pPr>
      <w:r>
        <w:rPr>
          <w:rFonts w:hint="eastAsia" w:ascii="宋体" w:hAnsi="宋体" w:cs="宋体"/>
          <w:sz w:val="24"/>
        </w:rPr>
        <w:t>3、发放形式：敬老节</w:t>
      </w:r>
      <w:r>
        <w:rPr>
          <w:rFonts w:ascii="宋体" w:hAnsi="宋体" w:cs="宋体"/>
          <w:sz w:val="24"/>
        </w:rPr>
        <w:t>慰问品</w:t>
      </w:r>
      <w:r>
        <w:rPr>
          <w:rFonts w:hint="eastAsia" w:ascii="宋体" w:hAnsi="宋体" w:cs="宋体"/>
          <w:sz w:val="24"/>
        </w:rPr>
        <w:t>及蛋糕券要求以</w:t>
      </w:r>
      <w:r>
        <w:rPr>
          <w:rFonts w:ascii="宋体" w:hAnsi="宋体" w:cs="宋体"/>
          <w:sz w:val="24"/>
        </w:rPr>
        <w:t>快递方式发放到退休职工家中。</w:t>
      </w:r>
      <w:r>
        <w:rPr>
          <w:rFonts w:hint="eastAsia" w:ascii="宋体" w:hAnsi="宋体" w:cs="宋体"/>
          <w:sz w:val="24"/>
        </w:rPr>
        <w:t>配送地区要求涵盖江浙沪地区。</w:t>
      </w:r>
    </w:p>
    <w:p w14:paraId="539559C7">
      <w:pPr>
        <w:spacing w:line="360" w:lineRule="auto"/>
        <w:rPr>
          <w:rFonts w:ascii="宋体" w:hAnsi="宋体" w:cs="宋体"/>
          <w:sz w:val="24"/>
        </w:rPr>
      </w:pPr>
      <w:r>
        <w:rPr>
          <w:rFonts w:ascii="宋体" w:hAnsi="宋体" w:cs="宋体"/>
          <w:sz w:val="24"/>
        </w:rPr>
        <w:t>4</w:t>
      </w:r>
      <w:r>
        <w:rPr>
          <w:rFonts w:hint="eastAsia" w:ascii="宋体" w:hAnsi="宋体" w:cs="宋体"/>
          <w:sz w:val="24"/>
        </w:rPr>
        <w:t>、若配送物流过程中出现问题，供应商应当予以追溯，并确保配送到位。</w:t>
      </w:r>
    </w:p>
    <w:p w14:paraId="21A406F4">
      <w:pPr>
        <w:spacing w:line="360" w:lineRule="auto"/>
        <w:rPr>
          <w:rFonts w:ascii="宋体" w:hAnsi="宋体" w:cs="宋体"/>
          <w:sz w:val="24"/>
        </w:rPr>
      </w:pPr>
      <w:r>
        <w:rPr>
          <w:rFonts w:hint="eastAsia" w:ascii="宋体" w:hAnsi="宋体" w:cs="宋体"/>
          <w:sz w:val="24"/>
        </w:rPr>
        <w:t>5、本报价中包含物品包装、运送至合同指定地点的运输费、税金等其他一切可能发生的费用，招标人不再额外承担其他费用。</w:t>
      </w:r>
    </w:p>
    <w:p w14:paraId="45A8DC45">
      <w:pPr>
        <w:spacing w:line="360" w:lineRule="auto"/>
        <w:rPr>
          <w:rFonts w:hint="eastAsia" w:ascii="宋体" w:hAnsi="宋体" w:cs="宋体"/>
          <w:sz w:val="24"/>
        </w:rPr>
      </w:pPr>
      <w:r>
        <w:rPr>
          <w:rFonts w:hint="eastAsia" w:ascii="宋体" w:hAnsi="宋体" w:cs="宋体"/>
          <w:sz w:val="24"/>
        </w:rPr>
        <w:t>6、招标人将根据实际采购数量与中标人进行结算。敬老节慰问品的结算价格为人均3</w:t>
      </w:r>
      <w:r>
        <w:rPr>
          <w:rFonts w:ascii="宋体" w:hAnsi="宋体" w:cs="宋体"/>
          <w:sz w:val="24"/>
        </w:rPr>
        <w:t>20</w:t>
      </w:r>
      <w:r>
        <w:rPr>
          <w:rFonts w:hint="eastAsia" w:ascii="宋体" w:hAnsi="宋体" w:cs="宋体"/>
          <w:sz w:val="24"/>
        </w:rPr>
        <w:t>元；生日慰问品的结算价格为折后价格（即：票面价格（2</w:t>
      </w:r>
      <w:r>
        <w:rPr>
          <w:rFonts w:ascii="宋体" w:hAnsi="宋体" w:cs="宋体"/>
          <w:sz w:val="24"/>
        </w:rPr>
        <w:t>00</w:t>
      </w:r>
      <w:r>
        <w:rPr>
          <w:rFonts w:hint="eastAsia" w:ascii="宋体" w:hAnsi="宋体" w:cs="宋体"/>
          <w:sz w:val="24"/>
        </w:rPr>
        <w:t>元）-票面价格×折扣率）。</w:t>
      </w:r>
    </w:p>
    <w:p w14:paraId="0C1436CD">
      <w:pPr>
        <w:spacing w:line="360" w:lineRule="auto"/>
        <w:rPr>
          <w:rFonts w:hint="eastAsia" w:ascii="宋体" w:hAnsi="宋体" w:cs="宋体"/>
          <w:sz w:val="24"/>
        </w:rPr>
      </w:pPr>
      <w:r>
        <w:rPr>
          <w:rFonts w:hint="eastAsia" w:ascii="宋体" w:hAnsi="宋体" w:cs="宋体"/>
          <w:sz w:val="24"/>
        </w:rPr>
        <w:t>7、凡涉及触犯或涉嫌触犯任何专利物品的程序或发明的专利权而使招标人蒙受索赔、诉讼、赔偿等的费用和支出，均由投标人承担，并承担由此引起的一切法律责任。</w:t>
      </w:r>
    </w:p>
    <w:p w14:paraId="6D222B36">
      <w:pPr>
        <w:spacing w:line="360" w:lineRule="auto"/>
        <w:rPr>
          <w:rFonts w:ascii="宋体" w:hAnsi="宋体" w:cs="宋体"/>
          <w:sz w:val="24"/>
        </w:rPr>
      </w:pPr>
      <w:r>
        <w:rPr>
          <w:rFonts w:hint="eastAsia" w:ascii="宋体" w:hAnsi="宋体" w:cs="宋体"/>
          <w:sz w:val="24"/>
        </w:rPr>
        <w:t>8、投标人所投产品必须为全新的、经检验合格的原装正品产品，并符合国家有关产品标准和有关强制标准，保证用户安全使用。</w:t>
      </w:r>
    </w:p>
    <w:p w14:paraId="45304DBC">
      <w:pPr>
        <w:spacing w:line="360" w:lineRule="auto"/>
        <w:rPr>
          <w:rFonts w:ascii="宋体" w:hAnsi="宋体" w:cs="宋体"/>
          <w:sz w:val="24"/>
        </w:rPr>
      </w:pPr>
      <w:r>
        <w:rPr>
          <w:rFonts w:hint="eastAsia" w:ascii="宋体" w:hAnsi="宋体" w:cs="宋体"/>
          <w:sz w:val="24"/>
        </w:rPr>
        <w:t>9、投标人本项目专业工作团队人员组成及具体负责人，无故不得中途调整。</w:t>
      </w:r>
    </w:p>
    <w:p w14:paraId="261B1F0A">
      <w:pPr>
        <w:spacing w:line="360" w:lineRule="auto"/>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、如投标人提供的物品质量不符合要求，招标人视情况有权要求赔偿损失直至中止合同。</w:t>
      </w:r>
    </w:p>
    <w:p w14:paraId="3B1C3ABA">
      <w:pPr>
        <w:spacing w:line="360" w:lineRule="auto"/>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本次提供的产品必须是经过质量监督管理部门检验并具备合格证明的产品。如有产品合格证的需提供产品合格证，需按照国家规定提供相应的单据。一旦发现伪劣假冒产品、以次充好产品或替代产品，投标人须承担全部法律责任。</w:t>
      </w:r>
    </w:p>
    <w:p w14:paraId="4A0E5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368A3"/>
    <w:rsid w:val="22E368A3"/>
    <w:rsid w:val="2F57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2025-08-14T15:15:00Z</dcterms:created>
  <dc:creator>杨俐君</dc:creator>
  <cp:lastModifiedBy>杨俐君</cp:lastModifiedBy>
  <dcterms:modified xsi:type="dcterms:W3CDTF">2025-08-14T15:39:14Z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C617A087ADE647F8A88CC04F8C3EE057_11</vt:lpwstr>
  </property>
  <property fmtid="{D5CDD505-2E9C-101B-9397-08002B2CF9AE}" pid="4" name="KSOTemplateDocerSaveRecord">
    <vt:lpwstr>eyJoZGlkIjoiZjlmMDA5MTQ2ZjI1YjA0MjU1YzUzZjU0Y2E5ZDA4ZmMiLCJ1c2VySWQiOiI2NDA4MzE2NjgifQ==</vt:lpwstr>
  </property>
</Properties>
</file>