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BFFE" w14:textId="35044AB4"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一、项目名称</w:t>
      </w:r>
    </w:p>
    <w:p w14:paraId="61279DE4" w14:textId="721B3927" w:rsidR="00872EA5" w:rsidRPr="00872EA5" w:rsidRDefault="00D13FAB" w:rsidP="00872EA5">
      <w:pPr>
        <w:spacing w:line="360" w:lineRule="auto"/>
        <w:rPr>
          <w:rFonts w:ascii="宋体" w:eastAsia="宋体" w:hAnsi="宋体" w:hint="eastAsia"/>
          <w:sz w:val="24"/>
          <w:szCs w:val="24"/>
        </w:rPr>
      </w:pPr>
      <w:r w:rsidRPr="00D13FAB">
        <w:rPr>
          <w:rFonts w:ascii="宋体" w:eastAsia="宋体" w:hAnsi="宋体" w:hint="eastAsia"/>
          <w:sz w:val="24"/>
          <w:szCs w:val="24"/>
        </w:rPr>
        <w:t>上海交通大学医学院附属新华医院眼科</w:t>
      </w:r>
      <w:r w:rsidRPr="00D13FAB">
        <w:rPr>
          <w:rFonts w:ascii="宋体" w:eastAsia="宋体" w:hAnsi="宋体"/>
          <w:sz w:val="24"/>
          <w:szCs w:val="24"/>
        </w:rPr>
        <w:t>AB型超声诊断仪采购项目</w:t>
      </w:r>
    </w:p>
    <w:p w14:paraId="142A8376" w14:textId="464EF781"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二、项目参数</w:t>
      </w:r>
    </w:p>
    <w:p w14:paraId="036F6DF1" w14:textId="70D12D16"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（一）最高限价：人民币</w:t>
      </w:r>
      <w:r w:rsidR="00D13FAB" w:rsidRPr="00654FC6">
        <w:rPr>
          <w:rFonts w:ascii="宋体" w:eastAsia="宋体" w:hAnsi="宋体" w:hint="eastAsia"/>
          <w:sz w:val="24"/>
          <w:szCs w:val="24"/>
          <w:highlight w:val="yellow"/>
        </w:rPr>
        <w:t>3</w:t>
      </w:r>
      <w:r w:rsidR="00654FC6" w:rsidRPr="00654FC6">
        <w:rPr>
          <w:rFonts w:ascii="宋体" w:eastAsia="宋体" w:hAnsi="宋体" w:hint="eastAsia"/>
          <w:sz w:val="24"/>
          <w:szCs w:val="24"/>
          <w:highlight w:val="yellow"/>
        </w:rPr>
        <w:t>3</w:t>
      </w:r>
      <w:r w:rsidRPr="00872EA5">
        <w:rPr>
          <w:rFonts w:ascii="宋体" w:eastAsia="宋体" w:hAnsi="宋体" w:hint="eastAsia"/>
          <w:sz w:val="24"/>
          <w:szCs w:val="24"/>
        </w:rPr>
        <w:t>万元</w:t>
      </w:r>
      <w:r w:rsidR="007F6336">
        <w:rPr>
          <w:rFonts w:ascii="宋体" w:eastAsia="宋体" w:hAnsi="宋体" w:hint="eastAsia"/>
          <w:sz w:val="24"/>
          <w:szCs w:val="24"/>
        </w:rPr>
        <w:t>，</w:t>
      </w:r>
      <w:r w:rsidR="007F6336" w:rsidRPr="007F6336">
        <w:rPr>
          <w:rFonts w:ascii="宋体" w:eastAsia="宋体" w:hAnsi="宋体" w:hint="eastAsia"/>
          <w:sz w:val="24"/>
          <w:szCs w:val="24"/>
        </w:rPr>
        <w:t>超出项目最高限价的投标无效。</w:t>
      </w:r>
    </w:p>
    <w:p w14:paraId="6D7EC467" w14:textId="4BA2D133"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（二）资格条件</w:t>
      </w:r>
    </w:p>
    <w:p w14:paraId="3746326E"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（2）在参加采购活动前三年内，在经营活动中没有重大违法记录；</w:t>
      </w:r>
    </w:p>
    <w:p w14:paraId="5786E0FD"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w:t>
      </w:r>
      <w:r w:rsidRPr="00872EA5">
        <w:rPr>
          <w:rFonts w:ascii="宋体" w:eastAsia="宋体" w:hAnsi="宋体"/>
          <w:sz w:val="24"/>
          <w:szCs w:val="24"/>
        </w:rPr>
        <w:t>3</w:t>
      </w:r>
      <w:r w:rsidRPr="00872EA5">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cs="宋体" w:hint="eastAsia"/>
          <w:sz w:val="24"/>
          <w:szCs w:val="24"/>
        </w:rPr>
        <w:t>（4）</w:t>
      </w:r>
      <w:r w:rsidRPr="00872EA5">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cs="宋体" w:hint="eastAsia"/>
          <w:sz w:val="24"/>
          <w:szCs w:val="24"/>
        </w:rPr>
        <w:t>（5）</w:t>
      </w:r>
      <w:r w:rsidRPr="00872EA5">
        <w:rPr>
          <w:rFonts w:ascii="宋体" w:eastAsia="宋体" w:hAnsi="宋体" w:hint="eastAsia"/>
          <w:sz w:val="24"/>
          <w:szCs w:val="24"/>
        </w:rPr>
        <w:t>供应商为代理商的，应提供有效的生产厂家授权书或合法获得该产品的其他证明。</w:t>
      </w:r>
    </w:p>
    <w:p w14:paraId="0030602C" w14:textId="57CE0DB5" w:rsidR="00872EA5" w:rsidRDefault="00872EA5" w:rsidP="00872EA5">
      <w:pPr>
        <w:spacing w:line="360" w:lineRule="auto"/>
        <w:rPr>
          <w:rFonts w:ascii="宋体" w:eastAsia="宋体" w:hAnsi="宋体" w:hint="eastAsia"/>
          <w:sz w:val="24"/>
          <w:szCs w:val="24"/>
        </w:rPr>
      </w:pPr>
      <w:r>
        <w:rPr>
          <w:rFonts w:ascii="宋体" w:eastAsia="宋体" w:hAnsi="宋体" w:hint="eastAsia"/>
          <w:sz w:val="24"/>
          <w:szCs w:val="24"/>
        </w:rPr>
        <w:t>（6）</w:t>
      </w:r>
      <w:r w:rsidRPr="00872EA5">
        <w:rPr>
          <w:rFonts w:ascii="宋体" w:eastAsia="宋体" w:hAnsi="宋体" w:hint="eastAsia"/>
          <w:sz w:val="24"/>
          <w:szCs w:val="24"/>
        </w:rPr>
        <w:t>本项目不接受联合体响应。</w:t>
      </w:r>
    </w:p>
    <w:p w14:paraId="2B733DB8" w14:textId="22C1081C" w:rsidR="00872EA5" w:rsidRDefault="00872EA5" w:rsidP="00872EA5">
      <w:pPr>
        <w:spacing w:line="360" w:lineRule="auto"/>
        <w:rPr>
          <w:rFonts w:ascii="宋体" w:eastAsia="宋体" w:hAnsi="宋体" w:hint="eastAsia"/>
          <w:sz w:val="24"/>
          <w:szCs w:val="24"/>
        </w:rPr>
      </w:pPr>
      <w:r>
        <w:rPr>
          <w:rFonts w:ascii="宋体" w:eastAsia="宋体" w:hAnsi="宋体" w:hint="eastAsia"/>
          <w:sz w:val="24"/>
          <w:szCs w:val="24"/>
        </w:rPr>
        <w:t>（三）主要功</w:t>
      </w:r>
      <w:r w:rsidRPr="00872EA5">
        <w:rPr>
          <w:rFonts w:ascii="宋体" w:eastAsia="宋体" w:hAnsi="宋体" w:hint="eastAsia"/>
          <w:sz w:val="24"/>
          <w:szCs w:val="24"/>
        </w:rPr>
        <w:t>能及技术参数：</w:t>
      </w:r>
    </w:p>
    <w:p w14:paraId="12E640BF"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一、主要功能及工作原理</w:t>
      </w:r>
    </w:p>
    <w:p w14:paraId="264E8D52" w14:textId="01D1740F" w:rsidR="00872EA5" w:rsidRPr="00872EA5" w:rsidRDefault="00D13FAB" w:rsidP="00872EA5">
      <w:pPr>
        <w:spacing w:line="360" w:lineRule="auto"/>
        <w:ind w:firstLineChars="200" w:firstLine="480"/>
        <w:rPr>
          <w:rFonts w:ascii="宋体" w:eastAsia="宋体" w:hAnsi="宋体" w:hint="eastAsia"/>
          <w:sz w:val="24"/>
          <w:szCs w:val="24"/>
        </w:rPr>
      </w:pPr>
      <w:r w:rsidRPr="00D13FAB">
        <w:rPr>
          <w:rFonts w:ascii="宋体" w:eastAsia="宋体" w:hAnsi="宋体" w:hint="eastAsia"/>
          <w:sz w:val="24"/>
          <w:szCs w:val="24"/>
        </w:rPr>
        <w:t>超声眼科诊断仪包含</w:t>
      </w:r>
      <w:r w:rsidRPr="00D13FAB">
        <w:rPr>
          <w:rFonts w:ascii="宋体" w:eastAsia="宋体" w:hAnsi="宋体"/>
          <w:sz w:val="24"/>
          <w:szCs w:val="24"/>
        </w:rPr>
        <w:t>A型超声生物测量、IOL人工晶体计算和B型超声等检查项目。其中IOL人工晶体计算包含6组人工晶体计算公式及6种不同的屈光术后计算方法，满足不同眼型的患者需求；生物测量可获取前房深度、晶状体厚度、玻璃体长度及眼轴长度等数据，是白内障术前检查的重要测量参数；B超科对玻璃体、眼底、眼眶、眼外肌、视神经及眼睑活体成像；扫描录像功能可动态观察眼内病灶运动及后运动性；距离测量、角度测量、面积测量等图像后处理工具可确定眼内占位性病变提供准确参数。</w:t>
      </w:r>
    </w:p>
    <w:p w14:paraId="79EAAEED" w14:textId="2564E127" w:rsidR="00872EA5" w:rsidRPr="00872EA5" w:rsidRDefault="00EA3970" w:rsidP="002B33CC">
      <w:pPr>
        <w:spacing w:line="360" w:lineRule="auto"/>
        <w:rPr>
          <w:rFonts w:ascii="宋体" w:eastAsia="宋体" w:hAnsi="宋体" w:hint="eastAsia"/>
          <w:sz w:val="24"/>
          <w:szCs w:val="24"/>
        </w:rPr>
      </w:pPr>
      <w:r>
        <w:rPr>
          <w:rFonts w:ascii="宋体" w:eastAsia="宋体" w:hAnsi="宋体" w:hint="eastAsia"/>
          <w:sz w:val="24"/>
          <w:szCs w:val="24"/>
        </w:rPr>
        <w:t>二</w:t>
      </w:r>
      <w:r w:rsidR="00872EA5" w:rsidRPr="00872EA5">
        <w:rPr>
          <w:rFonts w:ascii="宋体" w:eastAsia="宋体" w:hAnsi="宋体" w:hint="eastAsia"/>
          <w:sz w:val="24"/>
          <w:szCs w:val="24"/>
        </w:rPr>
        <w:t>、技术参数</w:t>
      </w:r>
    </w:p>
    <w:p w14:paraId="08F5D721" w14:textId="795F0933" w:rsidR="007553A5" w:rsidRDefault="00D13FAB" w:rsidP="00D13FAB">
      <w:pPr>
        <w:pStyle w:val="a3"/>
        <w:numPr>
          <w:ilvl w:val="0"/>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lastRenderedPageBreak/>
        <w:t>B超技术要求：</w:t>
      </w:r>
    </w:p>
    <w:p w14:paraId="7A33F180" w14:textId="77777777"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hint="eastAsia"/>
          <w:sz w:val="24"/>
          <w:szCs w:val="24"/>
        </w:rPr>
        <w:t>增益调节范围：≥</w:t>
      </w:r>
      <w:r w:rsidRPr="00D13FAB">
        <w:rPr>
          <w:rFonts w:ascii="宋体" w:eastAsia="宋体" w:hAnsi="宋体"/>
          <w:sz w:val="24"/>
          <w:szCs w:val="24"/>
        </w:rPr>
        <w:t>80dB</w:t>
      </w:r>
    </w:p>
    <w:p w14:paraId="35C4AE71" w14:textId="002E9296"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时间增益</w:t>
      </w:r>
      <w:r w:rsidR="00AC26FF">
        <w:rPr>
          <w:rFonts w:ascii="宋体" w:eastAsia="宋体" w:hAnsi="宋体" w:hint="eastAsia"/>
          <w:sz w:val="24"/>
          <w:szCs w:val="24"/>
        </w:rPr>
        <w:t>补偿</w:t>
      </w:r>
      <w:r w:rsidR="00AC26FF" w:rsidRPr="00D13FAB">
        <w:rPr>
          <w:rFonts w:ascii="宋体" w:eastAsia="宋体" w:hAnsi="宋体" w:hint="eastAsia"/>
          <w:sz w:val="24"/>
          <w:szCs w:val="24"/>
        </w:rPr>
        <w:t>范围</w:t>
      </w:r>
      <w:r w:rsidRPr="00D13FAB">
        <w:rPr>
          <w:rFonts w:ascii="宋体" w:eastAsia="宋体" w:hAnsi="宋体"/>
          <w:sz w:val="24"/>
          <w:szCs w:val="24"/>
        </w:rPr>
        <w:t>:</w:t>
      </w:r>
      <w:r w:rsidR="00AC26FF" w:rsidRPr="00AC26FF">
        <w:rPr>
          <w:rFonts w:ascii="宋体" w:eastAsia="宋体" w:hAnsi="宋体" w:hint="eastAsia"/>
          <w:sz w:val="24"/>
          <w:szCs w:val="24"/>
        </w:rPr>
        <w:t xml:space="preserve"> </w:t>
      </w:r>
      <w:r w:rsidR="00A926D9">
        <w:rPr>
          <w:rFonts w:ascii="宋体" w:eastAsia="宋体" w:hAnsi="宋体" w:hint="eastAsia"/>
          <w:sz w:val="24"/>
          <w:szCs w:val="24"/>
        </w:rPr>
        <w:t>至少包含</w:t>
      </w:r>
      <w:r w:rsidRPr="00D13FAB">
        <w:rPr>
          <w:rFonts w:ascii="宋体" w:eastAsia="宋体" w:hAnsi="宋体"/>
          <w:sz w:val="24"/>
          <w:szCs w:val="24"/>
        </w:rPr>
        <w:t>0-30dB</w:t>
      </w:r>
    </w:p>
    <w:p w14:paraId="5564F11A" w14:textId="1BD2BB1B"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 xml:space="preserve">动态增益调节范围：≥60dB </w:t>
      </w:r>
    </w:p>
    <w:p w14:paraId="1C825A4C" w14:textId="7E60ABE2"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hint="eastAsia"/>
          <w:sz w:val="24"/>
          <w:szCs w:val="24"/>
        </w:rPr>
        <w:t>▲</w:t>
      </w:r>
      <w:r w:rsidRPr="00D13FAB">
        <w:rPr>
          <w:rFonts w:ascii="宋体" w:eastAsia="宋体" w:hAnsi="宋体"/>
          <w:sz w:val="24"/>
          <w:szCs w:val="24"/>
        </w:rPr>
        <w:t>探头频率：≥12MHz</w:t>
      </w:r>
    </w:p>
    <w:p w14:paraId="4FCEE602" w14:textId="5DAEFC54"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探头驱动方式：电磁驱动</w:t>
      </w:r>
    </w:p>
    <w:p w14:paraId="4F5AB0BE" w14:textId="1D130CD7"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hint="eastAsia"/>
          <w:sz w:val="24"/>
          <w:szCs w:val="24"/>
        </w:rPr>
        <w:t>▲</w:t>
      </w:r>
      <w:r w:rsidRPr="00D13FAB">
        <w:rPr>
          <w:rFonts w:ascii="宋体" w:eastAsia="宋体" w:hAnsi="宋体"/>
          <w:sz w:val="24"/>
          <w:szCs w:val="24"/>
        </w:rPr>
        <w:t>帧率：≥15Hz</w:t>
      </w:r>
    </w:p>
    <w:p w14:paraId="653B56F1" w14:textId="7EE06446"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扫描角度：≥50°</w:t>
      </w:r>
    </w:p>
    <w:p w14:paraId="3083474D" w14:textId="0173DF46"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扫描深度：≥60mm</w:t>
      </w:r>
    </w:p>
    <w:p w14:paraId="37531018" w14:textId="55492E0F"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聚焦深度：≥25mm</w:t>
      </w:r>
    </w:p>
    <w:p w14:paraId="089D2843" w14:textId="758C6328"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轴向分辨力：≤150μm</w:t>
      </w:r>
      <w:r w:rsidR="00AC26FF">
        <w:rPr>
          <w:rFonts w:ascii="宋体" w:eastAsia="宋体" w:hAnsi="宋体" w:hint="eastAsia"/>
          <w:sz w:val="24"/>
          <w:szCs w:val="24"/>
        </w:rPr>
        <w:t>，</w:t>
      </w:r>
      <w:r w:rsidRPr="00D13FAB">
        <w:rPr>
          <w:rFonts w:ascii="宋体" w:eastAsia="宋体" w:hAnsi="宋体"/>
          <w:sz w:val="24"/>
          <w:szCs w:val="24"/>
        </w:rPr>
        <w:t>侧向分辨力：≤400μm</w:t>
      </w:r>
    </w:p>
    <w:p w14:paraId="101E4705" w14:textId="2834F66F"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hint="eastAsia"/>
          <w:sz w:val="24"/>
          <w:szCs w:val="24"/>
        </w:rPr>
        <w:t>▲</w:t>
      </w:r>
      <w:r w:rsidRPr="00D13FAB">
        <w:rPr>
          <w:rFonts w:ascii="宋体" w:eastAsia="宋体" w:hAnsi="宋体"/>
          <w:sz w:val="24"/>
          <w:szCs w:val="24"/>
        </w:rPr>
        <w:t>B超模式下生物测量，可用于人工晶体计算</w:t>
      </w:r>
    </w:p>
    <w:p w14:paraId="74973287" w14:textId="1B3EB983"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图像后处理工具</w:t>
      </w:r>
      <w:r w:rsidR="00AC26FF" w:rsidRPr="00D13FAB">
        <w:rPr>
          <w:rFonts w:ascii="宋体" w:eastAsia="宋体" w:hAnsi="宋体"/>
          <w:sz w:val="24"/>
          <w:szCs w:val="24"/>
        </w:rPr>
        <w:t>至少包含</w:t>
      </w:r>
      <w:r w:rsidRPr="00D13FAB">
        <w:rPr>
          <w:rFonts w:ascii="宋体" w:eastAsia="宋体" w:hAnsi="宋体"/>
          <w:sz w:val="24"/>
          <w:szCs w:val="24"/>
        </w:rPr>
        <w:t>：距离、面积、标记、注释</w:t>
      </w:r>
    </w:p>
    <w:p w14:paraId="2C04968C" w14:textId="4818D155" w:rsid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录像回放：</w:t>
      </w:r>
      <w:r w:rsidR="00930A54" w:rsidRPr="00930A54">
        <w:rPr>
          <w:rFonts w:ascii="宋体" w:eastAsia="宋体" w:hAnsi="宋体"/>
          <w:sz w:val="24"/>
          <w:szCs w:val="24"/>
          <w:lang w:val="en"/>
        </w:rPr>
        <w:t>≥40秒单帧或连续回放</w:t>
      </w:r>
    </w:p>
    <w:p w14:paraId="49A3AC7B" w14:textId="16712DC0" w:rsidR="00D13FAB" w:rsidRDefault="00930A54" w:rsidP="00D13FAB">
      <w:pPr>
        <w:pStyle w:val="a3"/>
        <w:numPr>
          <w:ilvl w:val="0"/>
          <w:numId w:val="2"/>
        </w:numPr>
        <w:spacing w:line="360" w:lineRule="auto"/>
        <w:ind w:firstLineChars="0"/>
        <w:rPr>
          <w:rFonts w:ascii="宋体" w:eastAsia="宋体" w:hAnsi="宋体" w:hint="eastAsia"/>
          <w:sz w:val="24"/>
          <w:szCs w:val="24"/>
        </w:rPr>
      </w:pPr>
      <w:r>
        <w:rPr>
          <w:rFonts w:ascii="宋体" w:eastAsia="宋体" w:hAnsi="宋体" w:hint="eastAsia"/>
          <w:sz w:val="24"/>
          <w:szCs w:val="24"/>
        </w:rPr>
        <w:t>A超</w:t>
      </w:r>
      <w:r w:rsidR="00D13FAB" w:rsidRPr="00D13FAB">
        <w:rPr>
          <w:rFonts w:ascii="宋体" w:eastAsia="宋体" w:hAnsi="宋体" w:hint="eastAsia"/>
          <w:sz w:val="24"/>
          <w:szCs w:val="24"/>
        </w:rPr>
        <w:t>技术要求：</w:t>
      </w:r>
    </w:p>
    <w:p w14:paraId="0206735A" w14:textId="23240600"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hint="eastAsia"/>
          <w:sz w:val="24"/>
          <w:szCs w:val="24"/>
        </w:rPr>
        <w:t>▲</w:t>
      </w:r>
      <w:r w:rsidRPr="00D13FAB">
        <w:rPr>
          <w:rFonts w:ascii="宋体" w:eastAsia="宋体" w:hAnsi="宋体"/>
          <w:sz w:val="24"/>
          <w:szCs w:val="24"/>
        </w:rPr>
        <w:t>A超探头频率：≥10MHz</w:t>
      </w:r>
    </w:p>
    <w:p w14:paraId="4C83FFF0" w14:textId="2ABB61CC"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探头直径：≤7mm</w:t>
      </w:r>
    </w:p>
    <w:p w14:paraId="7EFE7586" w14:textId="7A4205A6"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测量方法</w:t>
      </w:r>
      <w:r w:rsidR="00AC26FF" w:rsidRPr="00D13FAB">
        <w:rPr>
          <w:rFonts w:ascii="宋体" w:eastAsia="宋体" w:hAnsi="宋体"/>
          <w:sz w:val="24"/>
          <w:szCs w:val="24"/>
        </w:rPr>
        <w:t>至少包含</w:t>
      </w:r>
      <w:r w:rsidRPr="00D13FAB">
        <w:rPr>
          <w:rFonts w:ascii="宋体" w:eastAsia="宋体" w:hAnsi="宋体"/>
          <w:sz w:val="24"/>
          <w:szCs w:val="24"/>
        </w:rPr>
        <w:t>：接触式、浸润式</w:t>
      </w:r>
    </w:p>
    <w:p w14:paraId="02EF96A3" w14:textId="2C959AF8"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固视点投射光：LED或激光</w:t>
      </w:r>
    </w:p>
    <w:p w14:paraId="3C728F8E" w14:textId="0266FA22"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电子分辨力：≤0.03mm</w:t>
      </w:r>
    </w:p>
    <w:p w14:paraId="11FA181A" w14:textId="43969C41"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深度：≥60mm</w:t>
      </w:r>
    </w:p>
    <w:p w14:paraId="427B5BF0" w14:textId="3BC7E8DD"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分段声速可调：前房、晶状体、玻璃体以及人工晶体和玻璃体材料，自动计算标准差和平均值，</w:t>
      </w:r>
      <w:r w:rsidR="00AC26FF">
        <w:rPr>
          <w:rFonts w:ascii="宋体" w:eastAsia="宋体" w:hAnsi="宋体" w:hint="eastAsia"/>
          <w:sz w:val="24"/>
          <w:szCs w:val="24"/>
        </w:rPr>
        <w:t>进行</w:t>
      </w:r>
      <w:r w:rsidRPr="00D13FAB">
        <w:rPr>
          <w:rFonts w:ascii="宋体" w:eastAsia="宋体" w:hAnsi="宋体"/>
          <w:sz w:val="24"/>
          <w:szCs w:val="24"/>
        </w:rPr>
        <w:t>结果分析</w:t>
      </w:r>
    </w:p>
    <w:p w14:paraId="1182CC66" w14:textId="0EF4EEB4"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测量模式</w:t>
      </w:r>
      <w:r w:rsidR="00AC26FF" w:rsidRPr="00D13FAB">
        <w:rPr>
          <w:rFonts w:ascii="宋体" w:eastAsia="宋体" w:hAnsi="宋体"/>
          <w:sz w:val="24"/>
          <w:szCs w:val="24"/>
        </w:rPr>
        <w:t>至少包含</w:t>
      </w:r>
      <w:r w:rsidRPr="00D13FAB">
        <w:rPr>
          <w:rFonts w:ascii="宋体" w:eastAsia="宋体" w:hAnsi="宋体"/>
          <w:sz w:val="24"/>
          <w:szCs w:val="24"/>
        </w:rPr>
        <w:t>：有晶体眼、无晶体眼、PMMA、丙烯、硅油填充眼</w:t>
      </w:r>
    </w:p>
    <w:p w14:paraId="61E82019" w14:textId="1757D4C8"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冻结图像：自动、自动+保存、手动</w:t>
      </w:r>
    </w:p>
    <w:p w14:paraId="615149EE" w14:textId="6D30659B" w:rsid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hint="eastAsia"/>
          <w:sz w:val="24"/>
          <w:szCs w:val="24"/>
        </w:rPr>
        <w:t>▲</w:t>
      </w:r>
      <w:r w:rsidR="00654FC6">
        <w:rPr>
          <w:rFonts w:ascii="宋体" w:eastAsia="宋体" w:hAnsi="宋体" w:hint="eastAsia"/>
          <w:sz w:val="24"/>
          <w:szCs w:val="24"/>
        </w:rPr>
        <w:t>支持</w:t>
      </w:r>
      <w:r w:rsidRPr="00D13FAB">
        <w:rPr>
          <w:rFonts w:ascii="宋体" w:eastAsia="宋体" w:hAnsi="宋体"/>
          <w:sz w:val="24"/>
          <w:szCs w:val="24"/>
        </w:rPr>
        <w:t>自动检测巩膜波</w:t>
      </w:r>
    </w:p>
    <w:p w14:paraId="7D43BD20" w14:textId="7EA95C48" w:rsidR="00D13FAB" w:rsidRDefault="00D13FAB" w:rsidP="00D13FAB">
      <w:pPr>
        <w:pStyle w:val="a3"/>
        <w:numPr>
          <w:ilvl w:val="0"/>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IOL计算技术要求：</w:t>
      </w:r>
    </w:p>
    <w:p w14:paraId="7B14917E" w14:textId="77777777"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hint="eastAsia"/>
          <w:sz w:val="24"/>
          <w:szCs w:val="24"/>
        </w:rPr>
        <w:t>不少于</w:t>
      </w:r>
      <w:r w:rsidRPr="00D13FAB">
        <w:rPr>
          <w:rFonts w:ascii="宋体" w:eastAsia="宋体" w:hAnsi="宋体"/>
          <w:sz w:val="24"/>
          <w:szCs w:val="24"/>
        </w:rPr>
        <w:t>6种人工晶体计算公式：SRK-T、SRK-Ⅱ、Holloday、Binkhorst-II、Hoffer-Q、Haigis</w:t>
      </w:r>
    </w:p>
    <w:p w14:paraId="5F1E817D" w14:textId="3E255BE0"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lastRenderedPageBreak/>
        <w:t>不少于6种屈光手术后人工晶体植入计算方法：历史派生、屈光导出、接触镜、Rosa回归、Shammas回归、Double K/SRK－T</w:t>
      </w:r>
    </w:p>
    <w:p w14:paraId="305A75D9" w14:textId="3A428095" w:rsidR="00D13FAB" w:rsidRP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提供不少于9种人工晶体度数结果以达到预留度数选择</w:t>
      </w:r>
    </w:p>
    <w:p w14:paraId="17953C25" w14:textId="244BB6A9" w:rsidR="00D13FAB" w:rsidRDefault="00D13FAB" w:rsidP="00D13FAB">
      <w:pPr>
        <w:pStyle w:val="a3"/>
        <w:numPr>
          <w:ilvl w:val="1"/>
          <w:numId w:val="2"/>
        </w:numPr>
        <w:spacing w:line="360" w:lineRule="auto"/>
        <w:ind w:firstLineChars="0"/>
        <w:rPr>
          <w:rFonts w:ascii="宋体" w:eastAsia="宋体" w:hAnsi="宋体" w:hint="eastAsia"/>
          <w:sz w:val="24"/>
          <w:szCs w:val="24"/>
        </w:rPr>
      </w:pPr>
      <w:r w:rsidRPr="00D13FAB">
        <w:rPr>
          <w:rFonts w:ascii="宋体" w:eastAsia="宋体" w:hAnsi="宋体"/>
          <w:sz w:val="24"/>
          <w:szCs w:val="24"/>
        </w:rPr>
        <w:t>至少4种不同的人工晶体计算方法同屏显示对比</w:t>
      </w:r>
    </w:p>
    <w:p w14:paraId="0B86B4BF" w14:textId="65761B99" w:rsidR="00F805C2" w:rsidRDefault="00F805C2" w:rsidP="002B33CC">
      <w:pPr>
        <w:pStyle w:val="a3"/>
        <w:numPr>
          <w:ilvl w:val="0"/>
          <w:numId w:val="2"/>
        </w:numPr>
        <w:spacing w:line="360" w:lineRule="auto"/>
        <w:ind w:firstLineChars="0"/>
        <w:rPr>
          <w:rFonts w:ascii="宋体" w:eastAsia="宋体" w:hAnsi="宋体" w:hint="eastAsia"/>
          <w:sz w:val="24"/>
          <w:szCs w:val="24"/>
        </w:rPr>
      </w:pPr>
      <w:r>
        <w:rPr>
          <w:rFonts w:ascii="宋体" w:eastAsia="宋体" w:hAnsi="宋体" w:hint="eastAsia"/>
          <w:sz w:val="24"/>
          <w:szCs w:val="24"/>
        </w:rPr>
        <w:t>配置</w:t>
      </w:r>
      <w:r w:rsidR="00654FC6">
        <w:rPr>
          <w:rFonts w:ascii="宋体" w:eastAsia="宋体" w:hAnsi="宋体" w:hint="eastAsia"/>
          <w:sz w:val="24"/>
          <w:szCs w:val="24"/>
        </w:rPr>
        <w:t>要求</w:t>
      </w:r>
    </w:p>
    <w:tbl>
      <w:tblPr>
        <w:tblStyle w:val="aa"/>
        <w:tblW w:w="8712" w:type="dxa"/>
        <w:tblInd w:w="-5" w:type="dxa"/>
        <w:tblLook w:val="04A0" w:firstRow="1" w:lastRow="0" w:firstColumn="1" w:lastColumn="0" w:noHBand="0" w:noVBand="1"/>
      </w:tblPr>
      <w:tblGrid>
        <w:gridCol w:w="2178"/>
        <w:gridCol w:w="4410"/>
        <w:gridCol w:w="2124"/>
      </w:tblGrid>
      <w:tr w:rsidR="006919FB" w14:paraId="2A04D740" w14:textId="559454D3" w:rsidTr="006919FB">
        <w:trPr>
          <w:trHeight w:val="435"/>
        </w:trPr>
        <w:tc>
          <w:tcPr>
            <w:tcW w:w="2178" w:type="dxa"/>
          </w:tcPr>
          <w:p w14:paraId="2784C44E" w14:textId="77777777" w:rsidR="006919FB" w:rsidRPr="00224035" w:rsidRDefault="006919FB" w:rsidP="001B0E3B">
            <w:pPr>
              <w:jc w:val="center"/>
              <w:rPr>
                <w:rFonts w:ascii="宋体" w:eastAsia="宋体" w:hAnsi="宋体" w:hint="eastAsia"/>
                <w:sz w:val="24"/>
                <w:szCs w:val="24"/>
              </w:rPr>
            </w:pPr>
            <w:r w:rsidRPr="00224035">
              <w:rPr>
                <w:rFonts w:ascii="宋体" w:eastAsia="宋体" w:hAnsi="宋体" w:hint="eastAsia"/>
                <w:sz w:val="24"/>
                <w:szCs w:val="24"/>
              </w:rPr>
              <w:t>序号</w:t>
            </w:r>
          </w:p>
        </w:tc>
        <w:tc>
          <w:tcPr>
            <w:tcW w:w="4410" w:type="dxa"/>
          </w:tcPr>
          <w:p w14:paraId="2B6BB1D0" w14:textId="50033384" w:rsidR="006919FB" w:rsidRPr="00224035" w:rsidRDefault="006919FB" w:rsidP="001B0E3B">
            <w:pPr>
              <w:jc w:val="center"/>
              <w:rPr>
                <w:rFonts w:ascii="宋体" w:eastAsia="宋体" w:hAnsi="宋体" w:hint="eastAsia"/>
                <w:sz w:val="24"/>
                <w:szCs w:val="24"/>
              </w:rPr>
            </w:pPr>
            <w:r>
              <w:rPr>
                <w:rFonts w:ascii="宋体" w:eastAsia="宋体" w:hAnsi="宋体" w:hint="eastAsia"/>
                <w:sz w:val="24"/>
                <w:szCs w:val="24"/>
              </w:rPr>
              <w:t>货物</w:t>
            </w:r>
            <w:r w:rsidRPr="00224035">
              <w:rPr>
                <w:rFonts w:ascii="宋体" w:eastAsia="宋体" w:hAnsi="宋体" w:hint="eastAsia"/>
                <w:sz w:val="24"/>
                <w:szCs w:val="24"/>
              </w:rPr>
              <w:t>名称</w:t>
            </w:r>
          </w:p>
        </w:tc>
        <w:tc>
          <w:tcPr>
            <w:tcW w:w="2124" w:type="dxa"/>
          </w:tcPr>
          <w:p w14:paraId="5D914B5B" w14:textId="77777777" w:rsidR="006919FB" w:rsidRPr="00224035" w:rsidRDefault="006919FB" w:rsidP="001B0E3B">
            <w:pPr>
              <w:jc w:val="center"/>
              <w:rPr>
                <w:rFonts w:ascii="宋体" w:eastAsia="宋体" w:hAnsi="宋体" w:hint="eastAsia"/>
                <w:sz w:val="24"/>
                <w:szCs w:val="24"/>
              </w:rPr>
            </w:pPr>
            <w:r w:rsidRPr="00224035">
              <w:rPr>
                <w:rFonts w:ascii="宋体" w:eastAsia="宋体" w:hAnsi="宋体" w:hint="eastAsia"/>
                <w:sz w:val="24"/>
                <w:szCs w:val="24"/>
              </w:rPr>
              <w:t>数量</w:t>
            </w:r>
          </w:p>
        </w:tc>
      </w:tr>
      <w:tr w:rsidR="006919FB" w14:paraId="1122484C" w14:textId="77777777" w:rsidTr="006919FB">
        <w:trPr>
          <w:trHeight w:val="435"/>
        </w:trPr>
        <w:tc>
          <w:tcPr>
            <w:tcW w:w="2178" w:type="dxa"/>
            <w:vAlign w:val="center"/>
          </w:tcPr>
          <w:p w14:paraId="35300859" w14:textId="1CD6C1F4" w:rsidR="006919FB" w:rsidRPr="00224035" w:rsidRDefault="006919FB" w:rsidP="006919FB">
            <w:pPr>
              <w:jc w:val="center"/>
              <w:rPr>
                <w:rFonts w:ascii="宋体" w:eastAsia="宋体" w:hAnsi="宋体" w:hint="eastAsia"/>
                <w:sz w:val="24"/>
                <w:szCs w:val="24"/>
              </w:rPr>
            </w:pPr>
            <w:r>
              <w:rPr>
                <w:rFonts w:ascii="宋体" w:eastAsia="宋体" w:hAnsi="宋体" w:cs="宋体" w:hint="eastAsia"/>
                <w:sz w:val="24"/>
                <w:szCs w:val="24"/>
              </w:rPr>
              <w:t>1</w:t>
            </w:r>
          </w:p>
        </w:tc>
        <w:tc>
          <w:tcPr>
            <w:tcW w:w="4410" w:type="dxa"/>
            <w:vAlign w:val="center"/>
          </w:tcPr>
          <w:p w14:paraId="0EBD13AE" w14:textId="2B8D62F9" w:rsidR="006919FB" w:rsidRDefault="00D13FAB" w:rsidP="006919FB">
            <w:pPr>
              <w:jc w:val="center"/>
              <w:rPr>
                <w:rFonts w:ascii="宋体" w:eastAsia="宋体" w:hAnsi="宋体" w:hint="eastAsia"/>
                <w:sz w:val="24"/>
                <w:szCs w:val="24"/>
              </w:rPr>
            </w:pPr>
            <w:r w:rsidRPr="00D13FAB">
              <w:rPr>
                <w:rFonts w:ascii="宋体" w:eastAsia="宋体" w:hAnsi="宋体"/>
                <w:sz w:val="24"/>
                <w:szCs w:val="24"/>
              </w:rPr>
              <w:t>A/B型超声诊断仪</w:t>
            </w:r>
          </w:p>
        </w:tc>
        <w:tc>
          <w:tcPr>
            <w:tcW w:w="2124" w:type="dxa"/>
            <w:vAlign w:val="center"/>
          </w:tcPr>
          <w:p w14:paraId="06A8A96B" w14:textId="7B3922C8" w:rsidR="006919FB" w:rsidRPr="00224035" w:rsidRDefault="00D13FAB" w:rsidP="006919FB">
            <w:pPr>
              <w:jc w:val="center"/>
              <w:rPr>
                <w:rFonts w:ascii="宋体" w:eastAsia="宋体" w:hAnsi="宋体" w:hint="eastAsia"/>
                <w:sz w:val="24"/>
                <w:szCs w:val="24"/>
              </w:rPr>
            </w:pPr>
            <w:r>
              <w:rPr>
                <w:rFonts w:ascii="宋体" w:eastAsia="宋体" w:hAnsi="宋体" w:cs="宋体" w:hint="eastAsia"/>
                <w:sz w:val="24"/>
                <w:szCs w:val="24"/>
              </w:rPr>
              <w:t>1台</w:t>
            </w:r>
          </w:p>
        </w:tc>
      </w:tr>
      <w:tr w:rsidR="006919FB" w14:paraId="19CFBC74" w14:textId="77777777" w:rsidTr="006919FB">
        <w:trPr>
          <w:trHeight w:val="435"/>
        </w:trPr>
        <w:tc>
          <w:tcPr>
            <w:tcW w:w="2178" w:type="dxa"/>
            <w:vAlign w:val="center"/>
          </w:tcPr>
          <w:p w14:paraId="56F185BF" w14:textId="75DB5F9D" w:rsidR="006919FB" w:rsidRPr="00224035" w:rsidRDefault="006919FB" w:rsidP="006919FB">
            <w:pPr>
              <w:jc w:val="center"/>
              <w:rPr>
                <w:rFonts w:ascii="宋体" w:eastAsia="宋体" w:hAnsi="宋体" w:hint="eastAsia"/>
                <w:sz w:val="24"/>
                <w:szCs w:val="24"/>
              </w:rPr>
            </w:pPr>
            <w:r>
              <w:rPr>
                <w:rFonts w:ascii="宋体" w:eastAsia="宋体" w:hAnsi="宋体" w:cs="宋体" w:hint="eastAsia"/>
                <w:sz w:val="24"/>
                <w:szCs w:val="24"/>
              </w:rPr>
              <w:t>2</w:t>
            </w:r>
          </w:p>
        </w:tc>
        <w:tc>
          <w:tcPr>
            <w:tcW w:w="4410" w:type="dxa"/>
            <w:vAlign w:val="center"/>
          </w:tcPr>
          <w:p w14:paraId="0AA4E102" w14:textId="75E2DFB0" w:rsidR="006919FB" w:rsidRDefault="00D13FAB" w:rsidP="006919FB">
            <w:pPr>
              <w:jc w:val="center"/>
              <w:rPr>
                <w:rFonts w:ascii="宋体" w:eastAsia="宋体" w:hAnsi="宋体" w:hint="eastAsia"/>
                <w:sz w:val="24"/>
                <w:szCs w:val="24"/>
              </w:rPr>
            </w:pPr>
            <w:r w:rsidRPr="00D13FAB">
              <w:rPr>
                <w:rFonts w:ascii="宋体" w:eastAsia="宋体" w:hAnsi="宋体" w:hint="eastAsia"/>
                <w:sz w:val="24"/>
                <w:szCs w:val="24"/>
              </w:rPr>
              <w:t>黑白激光打印机</w:t>
            </w:r>
          </w:p>
        </w:tc>
        <w:tc>
          <w:tcPr>
            <w:tcW w:w="2124" w:type="dxa"/>
            <w:vAlign w:val="center"/>
          </w:tcPr>
          <w:p w14:paraId="7258BD6D" w14:textId="03C452F2" w:rsidR="006919FB" w:rsidRPr="00224035" w:rsidRDefault="00D13FAB" w:rsidP="006919FB">
            <w:pPr>
              <w:jc w:val="center"/>
              <w:rPr>
                <w:rFonts w:ascii="宋体" w:eastAsia="宋体" w:hAnsi="宋体" w:hint="eastAsia"/>
                <w:sz w:val="24"/>
                <w:szCs w:val="24"/>
              </w:rPr>
            </w:pPr>
            <w:r>
              <w:rPr>
                <w:rFonts w:ascii="宋体" w:eastAsia="宋体" w:hAnsi="宋体" w:cs="宋体" w:hint="eastAsia"/>
                <w:sz w:val="24"/>
                <w:szCs w:val="24"/>
              </w:rPr>
              <w:t>1台</w:t>
            </w:r>
          </w:p>
        </w:tc>
      </w:tr>
      <w:tr w:rsidR="006919FB" w14:paraId="7C8D3F31" w14:textId="77777777" w:rsidTr="006919FB">
        <w:trPr>
          <w:trHeight w:val="435"/>
        </w:trPr>
        <w:tc>
          <w:tcPr>
            <w:tcW w:w="2178" w:type="dxa"/>
            <w:vAlign w:val="center"/>
          </w:tcPr>
          <w:p w14:paraId="663743B4" w14:textId="7BF01027" w:rsidR="006919FB" w:rsidRPr="00224035" w:rsidRDefault="006919FB" w:rsidP="006919FB">
            <w:pPr>
              <w:jc w:val="center"/>
              <w:rPr>
                <w:rFonts w:ascii="宋体" w:eastAsia="宋体" w:hAnsi="宋体" w:hint="eastAsia"/>
                <w:sz w:val="24"/>
                <w:szCs w:val="24"/>
              </w:rPr>
            </w:pPr>
            <w:r>
              <w:rPr>
                <w:rFonts w:ascii="宋体" w:eastAsia="宋体" w:hAnsi="宋体" w:cs="宋体"/>
                <w:sz w:val="24"/>
                <w:szCs w:val="24"/>
              </w:rPr>
              <w:t>3</w:t>
            </w:r>
          </w:p>
        </w:tc>
        <w:tc>
          <w:tcPr>
            <w:tcW w:w="4410" w:type="dxa"/>
            <w:vAlign w:val="center"/>
          </w:tcPr>
          <w:p w14:paraId="712D3F0F" w14:textId="02912AC8" w:rsidR="006919FB" w:rsidRDefault="00D13FAB" w:rsidP="006919FB">
            <w:pPr>
              <w:jc w:val="center"/>
              <w:rPr>
                <w:rFonts w:ascii="宋体" w:eastAsia="宋体" w:hAnsi="宋体" w:hint="eastAsia"/>
                <w:sz w:val="24"/>
                <w:szCs w:val="24"/>
              </w:rPr>
            </w:pPr>
            <w:r w:rsidRPr="00D13FAB">
              <w:rPr>
                <w:rFonts w:ascii="宋体" w:eastAsia="宋体" w:hAnsi="宋体" w:hint="eastAsia"/>
                <w:sz w:val="24"/>
                <w:szCs w:val="24"/>
              </w:rPr>
              <w:t>键盘鼠标套装</w:t>
            </w:r>
          </w:p>
        </w:tc>
        <w:tc>
          <w:tcPr>
            <w:tcW w:w="2124" w:type="dxa"/>
            <w:vAlign w:val="center"/>
          </w:tcPr>
          <w:p w14:paraId="6FD90726" w14:textId="4442EC94" w:rsidR="006919FB" w:rsidRPr="00224035" w:rsidRDefault="00D13FAB" w:rsidP="006919FB">
            <w:pPr>
              <w:jc w:val="center"/>
              <w:rPr>
                <w:rFonts w:ascii="宋体" w:eastAsia="宋体" w:hAnsi="宋体" w:hint="eastAsia"/>
                <w:sz w:val="24"/>
                <w:szCs w:val="24"/>
              </w:rPr>
            </w:pPr>
            <w:r>
              <w:rPr>
                <w:rFonts w:ascii="宋体" w:eastAsia="宋体" w:hAnsi="宋体" w:hint="eastAsia"/>
                <w:sz w:val="24"/>
                <w:szCs w:val="24"/>
              </w:rPr>
              <w:t>1套</w:t>
            </w:r>
          </w:p>
        </w:tc>
      </w:tr>
      <w:tr w:rsidR="006919FB" w14:paraId="2CEAF271" w14:textId="77777777" w:rsidTr="006919FB">
        <w:trPr>
          <w:trHeight w:val="435"/>
        </w:trPr>
        <w:tc>
          <w:tcPr>
            <w:tcW w:w="2178" w:type="dxa"/>
            <w:vAlign w:val="center"/>
          </w:tcPr>
          <w:p w14:paraId="5E51EF85" w14:textId="43A8ADC4" w:rsidR="006919FB" w:rsidRPr="00224035" w:rsidRDefault="006919FB" w:rsidP="006919FB">
            <w:pPr>
              <w:jc w:val="center"/>
              <w:rPr>
                <w:rFonts w:ascii="宋体" w:eastAsia="宋体" w:hAnsi="宋体" w:hint="eastAsia"/>
                <w:sz w:val="24"/>
                <w:szCs w:val="24"/>
              </w:rPr>
            </w:pPr>
            <w:r>
              <w:rPr>
                <w:rFonts w:ascii="宋体" w:eastAsia="宋体" w:hAnsi="宋体" w:cs="宋体"/>
                <w:sz w:val="24"/>
                <w:szCs w:val="24"/>
              </w:rPr>
              <w:t>4</w:t>
            </w:r>
          </w:p>
        </w:tc>
        <w:tc>
          <w:tcPr>
            <w:tcW w:w="4410" w:type="dxa"/>
            <w:vAlign w:val="center"/>
          </w:tcPr>
          <w:p w14:paraId="085EB276" w14:textId="2A275D1F" w:rsidR="006919FB" w:rsidRPr="00D13FAB" w:rsidRDefault="00D13FAB" w:rsidP="006919FB">
            <w:pPr>
              <w:jc w:val="center"/>
              <w:rPr>
                <w:rFonts w:ascii="宋体" w:eastAsia="宋体" w:hAnsi="宋体" w:hint="eastAsia"/>
                <w:sz w:val="24"/>
                <w:szCs w:val="24"/>
              </w:rPr>
            </w:pPr>
            <w:r w:rsidRPr="00D13FAB">
              <w:rPr>
                <w:rFonts w:ascii="宋体" w:eastAsia="宋体" w:hAnsi="宋体"/>
                <w:sz w:val="24"/>
                <w:szCs w:val="24"/>
              </w:rPr>
              <w:t>A超探头</w:t>
            </w:r>
          </w:p>
        </w:tc>
        <w:tc>
          <w:tcPr>
            <w:tcW w:w="2124" w:type="dxa"/>
            <w:vAlign w:val="center"/>
          </w:tcPr>
          <w:p w14:paraId="33F116FC" w14:textId="6875EEEE" w:rsidR="006919FB" w:rsidRPr="00224035" w:rsidRDefault="00D13FAB" w:rsidP="006919FB">
            <w:pPr>
              <w:jc w:val="center"/>
              <w:rPr>
                <w:rFonts w:ascii="宋体" w:eastAsia="宋体" w:hAnsi="宋体" w:hint="eastAsia"/>
                <w:sz w:val="24"/>
                <w:szCs w:val="24"/>
              </w:rPr>
            </w:pPr>
            <w:r>
              <w:rPr>
                <w:rFonts w:ascii="宋体" w:eastAsia="宋体" w:hAnsi="宋体" w:hint="eastAsia"/>
                <w:sz w:val="24"/>
                <w:szCs w:val="24"/>
              </w:rPr>
              <w:t>1个</w:t>
            </w:r>
          </w:p>
        </w:tc>
      </w:tr>
      <w:tr w:rsidR="006919FB" w14:paraId="76F91163" w14:textId="77777777" w:rsidTr="006919FB">
        <w:trPr>
          <w:trHeight w:val="435"/>
        </w:trPr>
        <w:tc>
          <w:tcPr>
            <w:tcW w:w="2178" w:type="dxa"/>
            <w:vAlign w:val="center"/>
          </w:tcPr>
          <w:p w14:paraId="57EA6FB6" w14:textId="391F0CF3" w:rsidR="006919FB" w:rsidRPr="00224035" w:rsidRDefault="006919FB" w:rsidP="006919FB">
            <w:pPr>
              <w:jc w:val="center"/>
              <w:rPr>
                <w:rFonts w:ascii="宋体" w:eastAsia="宋体" w:hAnsi="宋体" w:hint="eastAsia"/>
                <w:sz w:val="24"/>
                <w:szCs w:val="24"/>
              </w:rPr>
            </w:pPr>
            <w:r>
              <w:rPr>
                <w:rFonts w:ascii="宋体" w:eastAsia="宋体" w:hAnsi="宋体" w:cs="宋体" w:hint="eastAsia"/>
                <w:sz w:val="24"/>
                <w:szCs w:val="24"/>
              </w:rPr>
              <w:t>5</w:t>
            </w:r>
          </w:p>
        </w:tc>
        <w:tc>
          <w:tcPr>
            <w:tcW w:w="4410" w:type="dxa"/>
            <w:vAlign w:val="center"/>
          </w:tcPr>
          <w:p w14:paraId="57CC7880" w14:textId="32DEAD6A" w:rsidR="006919FB" w:rsidRDefault="00D13FAB" w:rsidP="006919FB">
            <w:pPr>
              <w:jc w:val="center"/>
              <w:rPr>
                <w:rFonts w:ascii="宋体" w:eastAsia="宋体" w:hAnsi="宋体" w:hint="eastAsia"/>
                <w:sz w:val="24"/>
                <w:szCs w:val="24"/>
              </w:rPr>
            </w:pPr>
            <w:r w:rsidRPr="00D13FAB">
              <w:rPr>
                <w:rFonts w:ascii="宋体" w:eastAsia="宋体" w:hAnsi="宋体"/>
                <w:sz w:val="24"/>
                <w:szCs w:val="24"/>
              </w:rPr>
              <w:t>B超探头</w:t>
            </w:r>
          </w:p>
        </w:tc>
        <w:tc>
          <w:tcPr>
            <w:tcW w:w="2124" w:type="dxa"/>
            <w:vAlign w:val="center"/>
          </w:tcPr>
          <w:p w14:paraId="5A37A91B" w14:textId="0E5704A6" w:rsidR="006919FB" w:rsidRPr="00224035" w:rsidRDefault="00D13FAB" w:rsidP="006919FB">
            <w:pPr>
              <w:jc w:val="center"/>
              <w:rPr>
                <w:rFonts w:ascii="宋体" w:eastAsia="宋体" w:hAnsi="宋体" w:hint="eastAsia"/>
                <w:sz w:val="24"/>
                <w:szCs w:val="24"/>
              </w:rPr>
            </w:pPr>
            <w:r>
              <w:rPr>
                <w:rFonts w:ascii="宋体" w:eastAsia="宋体" w:hAnsi="宋体" w:hint="eastAsia"/>
                <w:sz w:val="24"/>
                <w:szCs w:val="24"/>
              </w:rPr>
              <w:t>1个</w:t>
            </w:r>
          </w:p>
        </w:tc>
      </w:tr>
    </w:tbl>
    <w:p w14:paraId="7896EA2D" w14:textId="1BFB4119"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（四）商务要求</w:t>
      </w:r>
    </w:p>
    <w:p w14:paraId="50A2C485" w14:textId="77777777"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一、技术服务要求</w:t>
      </w:r>
    </w:p>
    <w:p w14:paraId="0F5A0C0B" w14:textId="77777777"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（1）售后服务要求</w:t>
      </w:r>
    </w:p>
    <w:p w14:paraId="0C8CC0CA" w14:textId="7F0D9CDD" w:rsidR="0068425D" w:rsidRPr="0068425D" w:rsidRDefault="0068425D" w:rsidP="0068425D">
      <w:pPr>
        <w:pStyle w:val="a3"/>
        <w:numPr>
          <w:ilvl w:val="0"/>
          <w:numId w:val="4"/>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响应时间：</w:t>
      </w:r>
      <w:r w:rsidR="005D4168" w:rsidRPr="005D4168">
        <w:rPr>
          <w:rFonts w:ascii="宋体" w:eastAsia="宋体" w:hAnsi="宋体" w:hint="eastAsia"/>
          <w:sz w:val="24"/>
          <w:szCs w:val="24"/>
        </w:rPr>
        <w:t>投标人维修人员自接到用户报修到现场的时间（包括休息日及节假日，要求不得超过</w:t>
      </w:r>
      <w:r w:rsidR="005D4168" w:rsidRPr="005D4168">
        <w:rPr>
          <w:rFonts w:ascii="宋体" w:eastAsia="宋体" w:hAnsi="宋体"/>
          <w:sz w:val="24"/>
          <w:szCs w:val="24"/>
        </w:rPr>
        <w:t>24小时）</w:t>
      </w:r>
    </w:p>
    <w:p w14:paraId="0ECCC11B" w14:textId="38CE9906" w:rsidR="0068425D" w:rsidRPr="0068425D" w:rsidRDefault="0068425D" w:rsidP="0068425D">
      <w:pPr>
        <w:pStyle w:val="a3"/>
        <w:numPr>
          <w:ilvl w:val="0"/>
          <w:numId w:val="4"/>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保修年限：</w:t>
      </w:r>
      <w:r w:rsidR="00654FC6">
        <w:rPr>
          <w:rFonts w:ascii="宋体" w:eastAsia="宋体" w:hAnsi="宋体" w:hint="eastAsia"/>
          <w:sz w:val="24"/>
          <w:szCs w:val="24"/>
        </w:rPr>
        <w:t>原厂质保</w:t>
      </w:r>
      <w:r w:rsidR="00C2710E">
        <w:rPr>
          <w:rFonts w:ascii="宋体" w:eastAsia="宋体" w:hAnsi="宋体" w:hint="eastAsia"/>
          <w:sz w:val="24"/>
          <w:szCs w:val="24"/>
        </w:rPr>
        <w:t>≥</w:t>
      </w:r>
      <w:r w:rsidR="00930A54">
        <w:rPr>
          <w:rFonts w:ascii="宋体" w:eastAsia="宋体" w:hAnsi="宋体" w:hint="eastAsia"/>
          <w:sz w:val="24"/>
          <w:szCs w:val="24"/>
        </w:rPr>
        <w:t>3</w:t>
      </w:r>
      <w:r w:rsidR="005D4168" w:rsidRPr="005D4168">
        <w:rPr>
          <w:rFonts w:ascii="宋体" w:eastAsia="宋体" w:hAnsi="宋体"/>
          <w:sz w:val="24"/>
          <w:szCs w:val="24"/>
        </w:rPr>
        <w:t>年</w:t>
      </w:r>
    </w:p>
    <w:p w14:paraId="6018D35E" w14:textId="1C330AFD" w:rsidR="0068425D" w:rsidRPr="0068425D" w:rsidRDefault="0068425D" w:rsidP="0068425D">
      <w:pPr>
        <w:pStyle w:val="a3"/>
        <w:numPr>
          <w:ilvl w:val="0"/>
          <w:numId w:val="4"/>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维保内容与价格：</w:t>
      </w:r>
      <w:r w:rsidR="00C2710E" w:rsidRPr="00C2710E">
        <w:rPr>
          <w:rFonts w:ascii="宋体" w:eastAsia="宋体" w:hAnsi="宋体" w:hint="eastAsia"/>
          <w:sz w:val="24"/>
          <w:szCs w:val="24"/>
        </w:rPr>
        <w:t>质保期后，维保费用以双方最终认定价格为准，原则上不超过设备总价的</w:t>
      </w:r>
      <w:r w:rsidR="00C2710E" w:rsidRPr="00C2710E">
        <w:rPr>
          <w:rFonts w:ascii="宋体" w:eastAsia="宋体" w:hAnsi="宋体"/>
          <w:sz w:val="24"/>
          <w:szCs w:val="24"/>
        </w:rPr>
        <w:t>5%。以双方最终认定价格为准，且采购人有权更换服务方。</w:t>
      </w:r>
    </w:p>
    <w:p w14:paraId="03F6C29B" w14:textId="68482AF9" w:rsidR="00EF2BF4" w:rsidRPr="00654FC6" w:rsidRDefault="0068425D" w:rsidP="00654FC6">
      <w:pPr>
        <w:pStyle w:val="a3"/>
        <w:numPr>
          <w:ilvl w:val="0"/>
          <w:numId w:val="4"/>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备品备件供货价格：</w:t>
      </w:r>
      <w:r w:rsidR="003D5E14" w:rsidRPr="003D5E14">
        <w:rPr>
          <w:rFonts w:ascii="宋体" w:eastAsia="宋体" w:hAnsi="宋体" w:hint="eastAsia"/>
          <w:sz w:val="24"/>
          <w:szCs w:val="24"/>
        </w:rPr>
        <w:t>不得超过市场价格的50%。投标时需填写上述价格，出质保期后，上述产品供货价格以双方最终认定价格为准，且采购人有权更换供货方。</w:t>
      </w:r>
    </w:p>
    <w:p w14:paraId="28B72E34" w14:textId="77777777"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（2）伴随服务要求：</w:t>
      </w:r>
    </w:p>
    <w:p w14:paraId="167448E6" w14:textId="5B9AE03D" w:rsidR="0068425D" w:rsidRPr="0068425D" w:rsidRDefault="0068425D" w:rsidP="0068425D">
      <w:pPr>
        <w:pStyle w:val="a3"/>
        <w:numPr>
          <w:ilvl w:val="0"/>
          <w:numId w:val="5"/>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产品附件要求：同配置</w:t>
      </w:r>
      <w:r w:rsidR="00654FC6">
        <w:rPr>
          <w:rFonts w:ascii="宋体" w:eastAsia="宋体" w:hAnsi="宋体" w:hint="eastAsia"/>
          <w:sz w:val="24"/>
          <w:szCs w:val="24"/>
        </w:rPr>
        <w:t>要求</w:t>
      </w:r>
    </w:p>
    <w:p w14:paraId="313A66B9" w14:textId="6188F76D" w:rsidR="0068425D" w:rsidRPr="0068425D" w:rsidRDefault="0068425D" w:rsidP="0068425D">
      <w:pPr>
        <w:pStyle w:val="a3"/>
        <w:numPr>
          <w:ilvl w:val="0"/>
          <w:numId w:val="5"/>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安装调试：</w:t>
      </w:r>
      <w:r w:rsidR="005D4168" w:rsidRPr="005D4168">
        <w:rPr>
          <w:rFonts w:ascii="宋体" w:eastAsia="宋体" w:hAnsi="宋体" w:hint="eastAsia"/>
          <w:sz w:val="24"/>
          <w:szCs w:val="24"/>
        </w:rPr>
        <w:t>由原厂技术认证的工程师进行设备安装调试及维护</w:t>
      </w:r>
    </w:p>
    <w:p w14:paraId="288388FF" w14:textId="3297F26B" w:rsidR="0068425D" w:rsidRDefault="005D4168" w:rsidP="0068425D">
      <w:pPr>
        <w:pStyle w:val="a3"/>
        <w:numPr>
          <w:ilvl w:val="0"/>
          <w:numId w:val="5"/>
        </w:numPr>
        <w:adjustRightInd w:val="0"/>
        <w:snapToGrid w:val="0"/>
        <w:spacing w:line="360" w:lineRule="auto"/>
        <w:ind w:firstLineChars="0"/>
        <w:rPr>
          <w:rFonts w:ascii="宋体" w:eastAsia="宋体" w:hAnsi="宋体" w:hint="eastAsia"/>
          <w:sz w:val="24"/>
          <w:szCs w:val="24"/>
        </w:rPr>
      </w:pPr>
      <w:r w:rsidRPr="005D4168">
        <w:rPr>
          <w:rFonts w:ascii="宋体" w:eastAsia="宋体" w:hAnsi="宋体" w:hint="eastAsia"/>
          <w:sz w:val="24"/>
          <w:szCs w:val="24"/>
        </w:rPr>
        <w:t>产品升级服务</w:t>
      </w:r>
      <w:r w:rsidR="0068425D" w:rsidRPr="0068425D">
        <w:rPr>
          <w:rFonts w:ascii="宋体" w:eastAsia="宋体" w:hAnsi="宋体" w:hint="eastAsia"/>
          <w:sz w:val="24"/>
          <w:szCs w:val="24"/>
        </w:rPr>
        <w:t>：</w:t>
      </w:r>
      <w:r w:rsidRPr="005D4168">
        <w:rPr>
          <w:rFonts w:ascii="宋体" w:eastAsia="宋体" w:hAnsi="宋体" w:hint="eastAsia"/>
          <w:sz w:val="24"/>
          <w:szCs w:val="24"/>
        </w:rPr>
        <w:t>软件终身免费升级</w:t>
      </w:r>
    </w:p>
    <w:p w14:paraId="3307EEEF" w14:textId="06DF4E69" w:rsidR="005D4168" w:rsidRPr="0068425D" w:rsidRDefault="005D4168" w:rsidP="0068425D">
      <w:pPr>
        <w:pStyle w:val="a3"/>
        <w:numPr>
          <w:ilvl w:val="0"/>
          <w:numId w:val="5"/>
        </w:numPr>
        <w:adjustRightInd w:val="0"/>
        <w:snapToGrid w:val="0"/>
        <w:spacing w:line="360" w:lineRule="auto"/>
        <w:ind w:firstLineChars="0"/>
        <w:rPr>
          <w:rFonts w:ascii="宋体" w:eastAsia="宋体" w:hAnsi="宋体" w:hint="eastAsia"/>
          <w:sz w:val="24"/>
          <w:szCs w:val="24"/>
        </w:rPr>
      </w:pPr>
      <w:r w:rsidRPr="005D4168">
        <w:rPr>
          <w:rFonts w:ascii="宋体" w:eastAsia="宋体" w:hAnsi="宋体" w:hint="eastAsia"/>
          <w:sz w:val="24"/>
          <w:szCs w:val="24"/>
        </w:rPr>
        <w:t>提供技术援助：提供操作手册，每年技术回访。</w:t>
      </w:r>
      <w:r w:rsidR="001503B9">
        <w:rPr>
          <w:rFonts w:ascii="宋体" w:eastAsia="宋体" w:hAnsi="宋体" w:hint="eastAsia"/>
          <w:sz w:val="24"/>
          <w:szCs w:val="24"/>
        </w:rPr>
        <w:t>投标人</w:t>
      </w:r>
      <w:r w:rsidRPr="005D4168">
        <w:rPr>
          <w:rFonts w:ascii="宋体" w:eastAsia="宋体" w:hAnsi="宋体" w:hint="eastAsia"/>
          <w:sz w:val="24"/>
          <w:szCs w:val="24"/>
        </w:rPr>
        <w:t>终身维护设备，如果设备出现由质量引起的故障，</w:t>
      </w:r>
      <w:r w:rsidR="001503B9">
        <w:rPr>
          <w:rFonts w:ascii="宋体" w:eastAsia="宋体" w:hAnsi="宋体" w:hint="eastAsia"/>
          <w:sz w:val="24"/>
          <w:szCs w:val="24"/>
        </w:rPr>
        <w:t>投标人</w:t>
      </w:r>
      <w:r w:rsidRPr="005D4168">
        <w:rPr>
          <w:rFonts w:ascii="宋体" w:eastAsia="宋体" w:hAnsi="宋体" w:hint="eastAsia"/>
          <w:sz w:val="24"/>
          <w:szCs w:val="24"/>
        </w:rPr>
        <w:t>应在接到购方通知起</w:t>
      </w:r>
      <w:r w:rsidRPr="005D4168">
        <w:rPr>
          <w:rFonts w:ascii="宋体" w:eastAsia="宋体" w:hAnsi="宋体"/>
          <w:sz w:val="24"/>
          <w:szCs w:val="24"/>
        </w:rPr>
        <w:t>2-4小时内作出响应，并提供免费技术支持热线及email技术支持,并在24小时内对用户的服务要求作出响应</w:t>
      </w:r>
      <w:r>
        <w:rPr>
          <w:rFonts w:ascii="宋体" w:eastAsia="宋体" w:hAnsi="宋体" w:hint="eastAsia"/>
          <w:sz w:val="24"/>
          <w:szCs w:val="24"/>
        </w:rPr>
        <w:t>。</w:t>
      </w:r>
    </w:p>
    <w:p w14:paraId="592B648B" w14:textId="1C214E06" w:rsidR="0068425D" w:rsidRPr="001503B9" w:rsidRDefault="0068425D" w:rsidP="001503B9">
      <w:pPr>
        <w:pStyle w:val="a3"/>
        <w:numPr>
          <w:ilvl w:val="0"/>
          <w:numId w:val="5"/>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lastRenderedPageBreak/>
        <w:t>培训：</w:t>
      </w:r>
      <w:r w:rsidR="001503B9">
        <w:rPr>
          <w:rFonts w:ascii="宋体" w:eastAsia="宋体" w:hAnsi="宋体" w:hint="eastAsia"/>
          <w:sz w:val="24"/>
          <w:szCs w:val="24"/>
        </w:rPr>
        <w:t>投标人的</w:t>
      </w:r>
      <w:r w:rsidR="001503B9" w:rsidRPr="001503B9">
        <w:rPr>
          <w:rFonts w:ascii="宋体" w:eastAsia="宋体" w:hAnsi="宋体" w:hint="eastAsia"/>
          <w:sz w:val="24"/>
          <w:szCs w:val="24"/>
        </w:rPr>
        <w:t>工程师全程负责设备操作培训。</w:t>
      </w:r>
      <w:r w:rsidR="001503B9">
        <w:rPr>
          <w:rFonts w:ascii="宋体" w:eastAsia="宋体" w:hAnsi="宋体" w:hint="eastAsia"/>
          <w:sz w:val="24"/>
          <w:szCs w:val="24"/>
        </w:rPr>
        <w:t>投标人</w:t>
      </w:r>
      <w:r w:rsidR="001503B9" w:rsidRPr="001503B9">
        <w:rPr>
          <w:rFonts w:ascii="宋体" w:eastAsia="宋体" w:hAnsi="宋体" w:hint="eastAsia"/>
          <w:sz w:val="24"/>
          <w:szCs w:val="24"/>
        </w:rPr>
        <w:t>临床应用团队负责对设备基础的临床使用进行培训，确保操作人员掌握仪器的使用和维护技能。</w:t>
      </w:r>
    </w:p>
    <w:p w14:paraId="70BD1464" w14:textId="576159F7" w:rsidR="0068425D" w:rsidRDefault="0068425D" w:rsidP="0068425D">
      <w:pPr>
        <w:pStyle w:val="a3"/>
        <w:numPr>
          <w:ilvl w:val="0"/>
          <w:numId w:val="5"/>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sz w:val="24"/>
          <w:szCs w:val="24"/>
        </w:rPr>
        <w:t>验收方案：</w:t>
      </w:r>
      <w:r w:rsidR="001503B9" w:rsidRPr="001503B9">
        <w:rPr>
          <w:rFonts w:ascii="宋体" w:eastAsia="宋体" w:hAnsi="宋体" w:hint="eastAsia"/>
          <w:sz w:val="24"/>
          <w:szCs w:val="24"/>
        </w:rPr>
        <w:t>设备安装调试完毕后，由临床应用专员进行基础操作及应用培训，确保操作人员掌握仪器的使用和维护技能后完成验收。</w:t>
      </w:r>
    </w:p>
    <w:p w14:paraId="20C42FC0" w14:textId="77777777" w:rsidR="0068425D" w:rsidRPr="0068425D" w:rsidRDefault="0068425D" w:rsidP="001503B9">
      <w:pPr>
        <w:spacing w:line="360" w:lineRule="auto"/>
        <w:rPr>
          <w:rFonts w:ascii="宋体" w:eastAsia="宋体" w:hAnsi="宋体" w:hint="eastAsia"/>
          <w:bCs/>
          <w:sz w:val="24"/>
          <w:szCs w:val="24"/>
        </w:rPr>
      </w:pPr>
      <w:r w:rsidRPr="0068425D">
        <w:rPr>
          <w:rFonts w:ascii="宋体" w:eastAsia="宋体" w:hAnsi="宋体" w:hint="eastAsia"/>
          <w:sz w:val="24"/>
          <w:szCs w:val="24"/>
        </w:rPr>
        <w:t>二、商务条款</w:t>
      </w:r>
    </w:p>
    <w:p w14:paraId="21689020" w14:textId="77777777"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1</w:t>
      </w:r>
      <w:r w:rsidRPr="0068425D">
        <w:rPr>
          <w:rFonts w:ascii="宋体" w:eastAsia="宋体" w:hAnsi="宋体"/>
          <w:sz w:val="24"/>
          <w:szCs w:val="24"/>
        </w:rPr>
        <w:t>.</w:t>
      </w:r>
      <w:r w:rsidRPr="0068425D">
        <w:rPr>
          <w:rFonts w:ascii="宋体" w:eastAsia="宋体" w:hAnsi="宋体" w:hint="eastAsia"/>
          <w:sz w:val="24"/>
          <w:szCs w:val="24"/>
        </w:rPr>
        <w:t xml:space="preserve"> 交货期：中标人应在合同生效的30天内，向招标人交付上述设备。</w:t>
      </w:r>
    </w:p>
    <w:p w14:paraId="436DD804" w14:textId="77777777"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2</w:t>
      </w:r>
      <w:r w:rsidRPr="0068425D">
        <w:rPr>
          <w:rFonts w:ascii="宋体" w:eastAsia="宋体" w:hAnsi="宋体"/>
          <w:sz w:val="24"/>
          <w:szCs w:val="24"/>
        </w:rPr>
        <w:t>.</w:t>
      </w:r>
      <w:r w:rsidRPr="0068425D">
        <w:rPr>
          <w:rFonts w:ascii="宋体" w:eastAsia="宋体" w:hAnsi="宋体" w:hint="eastAsia"/>
          <w:sz w:val="24"/>
          <w:szCs w:val="24"/>
        </w:rPr>
        <w:t>交货地点：中标人应根据招标人要求送到指定地点。</w:t>
      </w:r>
    </w:p>
    <w:p w14:paraId="3C846900" w14:textId="29087625" w:rsidR="00EF2BF4" w:rsidRDefault="0068425D" w:rsidP="0068425D">
      <w:pPr>
        <w:spacing w:line="360" w:lineRule="auto"/>
        <w:rPr>
          <w:rFonts w:ascii="宋体" w:eastAsia="宋体" w:hAnsi="宋体" w:hint="eastAsia"/>
          <w:sz w:val="24"/>
          <w:szCs w:val="24"/>
        </w:rPr>
      </w:pPr>
      <w:r w:rsidRPr="0068425D">
        <w:rPr>
          <w:rFonts w:ascii="宋体" w:eastAsia="宋体" w:hAnsi="宋体"/>
          <w:sz w:val="24"/>
          <w:szCs w:val="24"/>
        </w:rPr>
        <w:t>3.</w:t>
      </w:r>
      <w:r w:rsidRPr="0068425D">
        <w:rPr>
          <w:rFonts w:ascii="宋体" w:eastAsia="宋体" w:hAnsi="宋体" w:hint="eastAsia"/>
          <w:sz w:val="24"/>
          <w:szCs w:val="24"/>
        </w:rPr>
        <w:t>付款方式：招标人在设备验收合格后三个月内付清全款。</w:t>
      </w:r>
    </w:p>
    <w:p w14:paraId="35DE1397" w14:textId="5FD43337" w:rsidR="00EF2BF4" w:rsidRPr="00BE13B8" w:rsidRDefault="00EF2BF4" w:rsidP="00BE13B8">
      <w:pPr>
        <w:widowControl/>
        <w:jc w:val="left"/>
        <w:rPr>
          <w:rFonts w:ascii="宋体" w:eastAsia="宋体" w:hAnsi="宋体" w:hint="eastAsia"/>
          <w:sz w:val="24"/>
          <w:szCs w:val="24"/>
        </w:rPr>
      </w:pPr>
    </w:p>
    <w:sectPr w:rsidR="00EF2BF4" w:rsidRPr="00BE1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3FD07" w14:textId="77777777" w:rsidR="005349B3" w:rsidRDefault="005349B3" w:rsidP="00A11703">
      <w:pPr>
        <w:rPr>
          <w:rFonts w:hint="eastAsia"/>
        </w:rPr>
      </w:pPr>
      <w:r>
        <w:separator/>
      </w:r>
    </w:p>
  </w:endnote>
  <w:endnote w:type="continuationSeparator" w:id="0">
    <w:p w14:paraId="77D2444F" w14:textId="77777777" w:rsidR="005349B3" w:rsidRDefault="005349B3" w:rsidP="00A117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BB903" w14:textId="77777777" w:rsidR="005349B3" w:rsidRDefault="005349B3" w:rsidP="00A11703">
      <w:pPr>
        <w:rPr>
          <w:rFonts w:hint="eastAsia"/>
        </w:rPr>
      </w:pPr>
      <w:r>
        <w:separator/>
      </w:r>
    </w:p>
  </w:footnote>
  <w:footnote w:type="continuationSeparator" w:id="0">
    <w:p w14:paraId="460CFCD4" w14:textId="77777777" w:rsidR="005349B3" w:rsidRDefault="005349B3" w:rsidP="00A1170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625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3C3529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BFC0D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6FD54D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439D1A5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5BC0F9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E842C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085166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4B808B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DD40989"/>
    <w:multiLevelType w:val="multilevel"/>
    <w:tmpl w:val="7DD40989"/>
    <w:lvl w:ilvl="0">
      <w:start w:val="4"/>
      <w:numFmt w:val="japaneseCounting"/>
      <w:lvlText w:val="（%1）"/>
      <w:lvlJc w:val="left"/>
      <w:pPr>
        <w:ind w:left="122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7DDE76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46001347">
    <w:abstractNumId w:val="10"/>
  </w:num>
  <w:num w:numId="2" w16cid:durableId="1306928317">
    <w:abstractNumId w:val="8"/>
  </w:num>
  <w:num w:numId="3" w16cid:durableId="880291194">
    <w:abstractNumId w:val="11"/>
  </w:num>
  <w:num w:numId="4" w16cid:durableId="1926180282">
    <w:abstractNumId w:val="2"/>
  </w:num>
  <w:num w:numId="5" w16cid:durableId="1240946765">
    <w:abstractNumId w:val="9"/>
  </w:num>
  <w:num w:numId="6" w16cid:durableId="687026575">
    <w:abstractNumId w:val="4"/>
  </w:num>
  <w:num w:numId="7" w16cid:durableId="1573587162">
    <w:abstractNumId w:val="3"/>
  </w:num>
  <w:num w:numId="8" w16cid:durableId="1956675473">
    <w:abstractNumId w:val="5"/>
  </w:num>
  <w:num w:numId="9" w16cid:durableId="1904561040">
    <w:abstractNumId w:val="1"/>
  </w:num>
  <w:num w:numId="10" w16cid:durableId="1231623586">
    <w:abstractNumId w:val="0"/>
  </w:num>
  <w:num w:numId="11" w16cid:durableId="1621187873">
    <w:abstractNumId w:val="12"/>
  </w:num>
  <w:num w:numId="12" w16cid:durableId="1000890072">
    <w:abstractNumId w:val="6"/>
  </w:num>
  <w:num w:numId="13" w16cid:durableId="1315570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00020B66"/>
    <w:rsid w:val="000252CD"/>
    <w:rsid w:val="00045E59"/>
    <w:rsid w:val="00057994"/>
    <w:rsid w:val="00097F81"/>
    <w:rsid w:val="000A0456"/>
    <w:rsid w:val="000A5862"/>
    <w:rsid w:val="000D6094"/>
    <w:rsid w:val="000D755C"/>
    <w:rsid w:val="000E5129"/>
    <w:rsid w:val="000F1190"/>
    <w:rsid w:val="001000B8"/>
    <w:rsid w:val="00107E9C"/>
    <w:rsid w:val="001503B9"/>
    <w:rsid w:val="00195F96"/>
    <w:rsid w:val="001B36A5"/>
    <w:rsid w:val="001D0B73"/>
    <w:rsid w:val="001D6668"/>
    <w:rsid w:val="00224035"/>
    <w:rsid w:val="00262388"/>
    <w:rsid w:val="00275656"/>
    <w:rsid w:val="0029504F"/>
    <w:rsid w:val="002B33CC"/>
    <w:rsid w:val="00372F3C"/>
    <w:rsid w:val="00393CB8"/>
    <w:rsid w:val="003D5E14"/>
    <w:rsid w:val="003E5F04"/>
    <w:rsid w:val="003E7495"/>
    <w:rsid w:val="00421315"/>
    <w:rsid w:val="004534E6"/>
    <w:rsid w:val="004F0448"/>
    <w:rsid w:val="004F35BF"/>
    <w:rsid w:val="005101C1"/>
    <w:rsid w:val="00522968"/>
    <w:rsid w:val="005349B3"/>
    <w:rsid w:val="00543E7A"/>
    <w:rsid w:val="005910AC"/>
    <w:rsid w:val="005A0EA3"/>
    <w:rsid w:val="005A2758"/>
    <w:rsid w:val="005C54D7"/>
    <w:rsid w:val="005D3DD4"/>
    <w:rsid w:val="005D4168"/>
    <w:rsid w:val="005E5EF9"/>
    <w:rsid w:val="005F205B"/>
    <w:rsid w:val="00643523"/>
    <w:rsid w:val="00654FC6"/>
    <w:rsid w:val="0068425D"/>
    <w:rsid w:val="006919FB"/>
    <w:rsid w:val="006B53E1"/>
    <w:rsid w:val="006D7A02"/>
    <w:rsid w:val="00721731"/>
    <w:rsid w:val="007553A5"/>
    <w:rsid w:val="007C779D"/>
    <w:rsid w:val="007E5339"/>
    <w:rsid w:val="007F6336"/>
    <w:rsid w:val="00872EA5"/>
    <w:rsid w:val="00883879"/>
    <w:rsid w:val="008C75B1"/>
    <w:rsid w:val="008D2A24"/>
    <w:rsid w:val="00930A54"/>
    <w:rsid w:val="00971953"/>
    <w:rsid w:val="00975F2C"/>
    <w:rsid w:val="009A519E"/>
    <w:rsid w:val="009C4042"/>
    <w:rsid w:val="009E05D4"/>
    <w:rsid w:val="00A05CBB"/>
    <w:rsid w:val="00A11703"/>
    <w:rsid w:val="00A175AC"/>
    <w:rsid w:val="00A17FAF"/>
    <w:rsid w:val="00A2073F"/>
    <w:rsid w:val="00A32FA2"/>
    <w:rsid w:val="00A37A87"/>
    <w:rsid w:val="00A926D9"/>
    <w:rsid w:val="00AA0F20"/>
    <w:rsid w:val="00AA123C"/>
    <w:rsid w:val="00AC26FF"/>
    <w:rsid w:val="00AC272F"/>
    <w:rsid w:val="00AC624B"/>
    <w:rsid w:val="00B23419"/>
    <w:rsid w:val="00B545C6"/>
    <w:rsid w:val="00B60372"/>
    <w:rsid w:val="00B62B13"/>
    <w:rsid w:val="00BA3A88"/>
    <w:rsid w:val="00BA7CA7"/>
    <w:rsid w:val="00BB23A8"/>
    <w:rsid w:val="00BB3195"/>
    <w:rsid w:val="00BD07D7"/>
    <w:rsid w:val="00BD323D"/>
    <w:rsid w:val="00BE13B8"/>
    <w:rsid w:val="00C222E8"/>
    <w:rsid w:val="00C2710E"/>
    <w:rsid w:val="00C556C8"/>
    <w:rsid w:val="00CA363B"/>
    <w:rsid w:val="00D13FAB"/>
    <w:rsid w:val="00D54499"/>
    <w:rsid w:val="00DB639F"/>
    <w:rsid w:val="00DC40CE"/>
    <w:rsid w:val="00DE624D"/>
    <w:rsid w:val="00DF500D"/>
    <w:rsid w:val="00DF5334"/>
    <w:rsid w:val="00E46CA2"/>
    <w:rsid w:val="00E909A6"/>
    <w:rsid w:val="00EA1737"/>
    <w:rsid w:val="00EA3970"/>
    <w:rsid w:val="00EB0C98"/>
    <w:rsid w:val="00EE1A30"/>
    <w:rsid w:val="00EF2BF4"/>
    <w:rsid w:val="00F411BD"/>
    <w:rsid w:val="00F44F9A"/>
    <w:rsid w:val="00F558F2"/>
    <w:rsid w:val="00F805C2"/>
    <w:rsid w:val="00F86F7B"/>
    <w:rsid w:val="00F90F4D"/>
    <w:rsid w:val="00F96FA2"/>
    <w:rsid w:val="00FA38D0"/>
    <w:rsid w:val="00FC5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05A37"/>
  <w15:chartTrackingRefBased/>
  <w15:docId w15:val="{491B37CA-061E-4774-B1BC-433C5FE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EA5"/>
    <w:pPr>
      <w:ind w:firstLineChars="200" w:firstLine="420"/>
    </w:pPr>
  </w:style>
  <w:style w:type="paragraph" w:styleId="a4">
    <w:name w:val="annotation text"/>
    <w:basedOn w:val="a"/>
    <w:link w:val="a5"/>
    <w:autoRedefine/>
    <w:uiPriority w:val="99"/>
    <w:unhideWhenUsed/>
    <w:qFormat/>
    <w:rsid w:val="005F205B"/>
    <w:pPr>
      <w:adjustRightInd w:val="0"/>
      <w:snapToGrid w:val="0"/>
      <w:spacing w:line="360" w:lineRule="auto"/>
      <w:jc w:val="left"/>
    </w:pPr>
    <w:rPr>
      <w:rFonts w:ascii="宋体" w:eastAsia="宋体" w:hAnsi="宋体"/>
      <w:bCs/>
      <w:sz w:val="24"/>
      <w:szCs w:val="24"/>
      <w14:ligatures w14:val="none"/>
    </w:rPr>
  </w:style>
  <w:style w:type="character" w:customStyle="1" w:styleId="a5">
    <w:name w:val="批注文字 字符"/>
    <w:basedOn w:val="a0"/>
    <w:link w:val="a4"/>
    <w:uiPriority w:val="99"/>
    <w:qFormat/>
    <w:rsid w:val="005F205B"/>
    <w:rPr>
      <w:rFonts w:ascii="宋体" w:eastAsia="宋体" w:hAnsi="宋体"/>
      <w:bCs/>
      <w:sz w:val="24"/>
      <w:szCs w:val="24"/>
      <w14:ligatures w14:val="none"/>
    </w:rPr>
  </w:style>
  <w:style w:type="character" w:styleId="a6">
    <w:name w:val="annotation reference"/>
    <w:basedOn w:val="a0"/>
    <w:autoRedefine/>
    <w:uiPriority w:val="99"/>
    <w:semiHidden/>
    <w:unhideWhenUsed/>
    <w:qFormat/>
    <w:rsid w:val="00872EA5"/>
    <w:rPr>
      <w:sz w:val="21"/>
      <w:szCs w:val="21"/>
    </w:rPr>
  </w:style>
  <w:style w:type="paragraph" w:styleId="a7">
    <w:name w:val="Revision"/>
    <w:hidden/>
    <w:uiPriority w:val="99"/>
    <w:semiHidden/>
    <w:rsid w:val="00045E59"/>
  </w:style>
  <w:style w:type="paragraph" w:styleId="a8">
    <w:name w:val="annotation subject"/>
    <w:basedOn w:val="a4"/>
    <w:next w:val="a4"/>
    <w:link w:val="a9"/>
    <w:uiPriority w:val="99"/>
    <w:semiHidden/>
    <w:unhideWhenUsed/>
    <w:rsid w:val="00045E59"/>
    <w:pPr>
      <w:adjustRightInd/>
      <w:snapToGrid/>
      <w:spacing w:line="240" w:lineRule="auto"/>
    </w:pPr>
    <w:rPr>
      <w:rFonts w:asciiTheme="minorHAnsi" w:eastAsiaTheme="minorEastAsia" w:hAnsiTheme="minorHAnsi"/>
      <w:b/>
      <w:sz w:val="21"/>
      <w:szCs w:val="22"/>
      <w14:ligatures w14:val="standardContextual"/>
    </w:rPr>
  </w:style>
  <w:style w:type="character" w:customStyle="1" w:styleId="a9">
    <w:name w:val="批注主题 字符"/>
    <w:basedOn w:val="a5"/>
    <w:link w:val="a8"/>
    <w:uiPriority w:val="99"/>
    <w:semiHidden/>
    <w:rsid w:val="00045E59"/>
    <w:rPr>
      <w:rFonts w:ascii="宋体" w:eastAsia="宋体" w:hAnsi="宋体"/>
      <w:b/>
      <w:bCs/>
      <w:sz w:val="24"/>
      <w:szCs w:val="24"/>
      <w14:ligatures w14:val="none"/>
    </w:rPr>
  </w:style>
  <w:style w:type="table" w:styleId="aa">
    <w:name w:val="Table Grid"/>
    <w:basedOn w:val="a1"/>
    <w:uiPriority w:val="39"/>
    <w:qFormat/>
    <w:rsid w:val="00F805C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11703"/>
    <w:pPr>
      <w:tabs>
        <w:tab w:val="center" w:pos="4153"/>
        <w:tab w:val="right" w:pos="8306"/>
      </w:tabs>
      <w:snapToGrid w:val="0"/>
      <w:jc w:val="center"/>
    </w:pPr>
    <w:rPr>
      <w:sz w:val="18"/>
      <w:szCs w:val="18"/>
    </w:rPr>
  </w:style>
  <w:style w:type="character" w:customStyle="1" w:styleId="ac">
    <w:name w:val="页眉 字符"/>
    <w:basedOn w:val="a0"/>
    <w:link w:val="ab"/>
    <w:uiPriority w:val="99"/>
    <w:rsid w:val="00A11703"/>
    <w:rPr>
      <w:sz w:val="18"/>
      <w:szCs w:val="18"/>
    </w:rPr>
  </w:style>
  <w:style w:type="paragraph" w:styleId="ad">
    <w:name w:val="footer"/>
    <w:basedOn w:val="a"/>
    <w:link w:val="ae"/>
    <w:uiPriority w:val="99"/>
    <w:unhideWhenUsed/>
    <w:rsid w:val="00A11703"/>
    <w:pPr>
      <w:tabs>
        <w:tab w:val="center" w:pos="4153"/>
        <w:tab w:val="right" w:pos="8306"/>
      </w:tabs>
      <w:snapToGrid w:val="0"/>
      <w:jc w:val="left"/>
    </w:pPr>
    <w:rPr>
      <w:sz w:val="18"/>
      <w:szCs w:val="18"/>
    </w:rPr>
  </w:style>
  <w:style w:type="character" w:customStyle="1" w:styleId="ae">
    <w:name w:val="页脚 字符"/>
    <w:basedOn w:val="a0"/>
    <w:link w:val="ad"/>
    <w:uiPriority w:val="99"/>
    <w:rsid w:val="00A11703"/>
    <w:rPr>
      <w:sz w:val="18"/>
      <w:szCs w:val="18"/>
    </w:rPr>
  </w:style>
  <w:style w:type="paragraph" w:styleId="af">
    <w:name w:val="Balloon Text"/>
    <w:basedOn w:val="a"/>
    <w:link w:val="af0"/>
    <w:uiPriority w:val="99"/>
    <w:semiHidden/>
    <w:unhideWhenUsed/>
    <w:rsid w:val="00B23419"/>
    <w:rPr>
      <w:sz w:val="18"/>
      <w:szCs w:val="18"/>
    </w:rPr>
  </w:style>
  <w:style w:type="character" w:customStyle="1" w:styleId="af0">
    <w:name w:val="批注框文本 字符"/>
    <w:basedOn w:val="a0"/>
    <w:link w:val="af"/>
    <w:uiPriority w:val="99"/>
    <w:semiHidden/>
    <w:rsid w:val="00B234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1101</TotalTime>
  <Pages>4</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ruisheng sun</dc:creator>
  <cp:keywords/>
  <dc:description/>
  <cp:lastModifiedBy>瑢 王</cp:lastModifiedBy>
  <cp:revision>130</cp:revision>
  <dcterms:created xsi:type="dcterms:W3CDTF">2025-03-04T06:38:00Z</dcterms:created>
  <dcterms:modified xsi:type="dcterms:W3CDTF">2025-08-14T04:51:00Z</dcterms:modified>
</cp:coreProperties>
</file>