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191D07A4"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755AE5">
        <w:rPr>
          <w:rFonts w:ascii="宋体" w:hAnsi="宋体" w:hint="eastAsia"/>
          <w:b/>
          <w:sz w:val="36"/>
          <w:szCs w:val="36"/>
          <w:u w:val="single"/>
        </w:rPr>
        <w:t>BJXX260059</w:t>
      </w:r>
      <w:r>
        <w:rPr>
          <w:rFonts w:ascii="宋体" w:hAnsi="宋体" w:hint="eastAsia"/>
          <w:b/>
          <w:sz w:val="36"/>
          <w:szCs w:val="36"/>
          <w:u w:val="single"/>
        </w:rPr>
        <w:t xml:space="preserve"> </w:t>
      </w:r>
    </w:p>
    <w:p w14:paraId="19D55CC0" w14:textId="1EED1123"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sidR="00BB2675" w:rsidRPr="00BB2675">
        <w:rPr>
          <w:rFonts w:ascii="宋体" w:hAnsi="宋体" w:hint="eastAsia"/>
          <w:b/>
          <w:sz w:val="36"/>
          <w:szCs w:val="36"/>
          <w:u w:val="single"/>
        </w:rPr>
        <w:t>上海交通大学</w:t>
      </w:r>
      <w:r w:rsidR="00E873EA">
        <w:rPr>
          <w:rFonts w:ascii="宋体" w:hAnsi="宋体" w:hint="eastAsia"/>
          <w:b/>
          <w:sz w:val="36"/>
          <w:szCs w:val="36"/>
          <w:u w:val="single"/>
        </w:rPr>
        <w:t>医学院</w:t>
      </w:r>
      <w:r w:rsidR="00BB2675" w:rsidRPr="00BB2675">
        <w:rPr>
          <w:rFonts w:ascii="宋体" w:hAnsi="宋体" w:hint="eastAsia"/>
          <w:b/>
          <w:sz w:val="36"/>
          <w:szCs w:val="36"/>
          <w:u w:val="single"/>
        </w:rPr>
        <w:t>附属</w:t>
      </w:r>
      <w:r>
        <w:rPr>
          <w:rFonts w:ascii="宋体" w:hAnsi="宋体" w:hint="eastAsia"/>
          <w:b/>
          <w:sz w:val="36"/>
          <w:szCs w:val="36"/>
          <w:u w:val="single"/>
        </w:rPr>
        <w:t>新华医院</w:t>
      </w:r>
      <w:r w:rsidR="00C3046E">
        <w:rPr>
          <w:rFonts w:ascii="宋体" w:hAnsi="宋体" w:hint="eastAsia"/>
          <w:b/>
          <w:sz w:val="36"/>
          <w:szCs w:val="36"/>
          <w:u w:val="single"/>
        </w:rPr>
        <w:t>数智病理(一期)子系统</w:t>
      </w:r>
      <w:r w:rsidR="00DB5E13">
        <w:rPr>
          <w:rFonts w:ascii="宋体" w:hAnsi="宋体" w:hint="eastAsia"/>
          <w:b/>
          <w:sz w:val="36"/>
          <w:szCs w:val="36"/>
          <w:u w:val="single"/>
        </w:rPr>
        <w:t>建设</w:t>
      </w:r>
      <w:r w:rsidR="00C3046E">
        <w:rPr>
          <w:rFonts w:ascii="宋体" w:hAnsi="宋体" w:hint="eastAsia"/>
          <w:b/>
          <w:sz w:val="36"/>
          <w:szCs w:val="36"/>
          <w:u w:val="single"/>
        </w:rPr>
        <w:t>项目</w:t>
      </w:r>
      <w:r w:rsidR="00755AE5">
        <w:rPr>
          <w:rFonts w:ascii="宋体" w:hAnsi="宋体" w:hint="eastAsia"/>
          <w:b/>
          <w:sz w:val="36"/>
          <w:szCs w:val="36"/>
          <w:u w:val="single"/>
        </w:rPr>
        <w:t>监理服务项目</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5AFD146B"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C3046E">
        <w:rPr>
          <w:rFonts w:ascii="宋体" w:hAnsi="宋体" w:hint="eastAsia"/>
          <w:sz w:val="30"/>
        </w:rPr>
        <w:t>二</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613E3C0E"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w:t>
      </w:r>
      <w:r w:rsidR="004C7E0B">
        <w:rPr>
          <w:rFonts w:ascii="宋体" w:hAnsi="宋体" w:hint="eastAsia"/>
          <w:sz w:val="24"/>
        </w:rPr>
        <w:t>上海交通大学</w:t>
      </w:r>
      <w:r w:rsidR="00E873EA">
        <w:rPr>
          <w:rFonts w:ascii="宋体" w:hAnsi="宋体" w:hint="eastAsia"/>
          <w:sz w:val="24"/>
        </w:rPr>
        <w:t>医学院</w:t>
      </w:r>
      <w:r w:rsidR="004C7E0B">
        <w:rPr>
          <w:rFonts w:ascii="宋体" w:hAnsi="宋体" w:hint="eastAsia"/>
          <w:sz w:val="24"/>
        </w:rPr>
        <w:t>附属</w:t>
      </w:r>
      <w:r>
        <w:rPr>
          <w:rFonts w:ascii="宋体" w:hAnsi="宋体" w:hint="eastAsia"/>
          <w:sz w:val="24"/>
        </w:rPr>
        <w:t>新华</w:t>
      </w:r>
      <w:r>
        <w:rPr>
          <w:rFonts w:ascii="宋体" w:hAnsi="宋体" w:hint="eastAsia"/>
          <w:sz w:val="24"/>
          <w:u w:val="single"/>
        </w:rPr>
        <w:t>医院</w:t>
      </w:r>
      <w:r w:rsidR="00C3046E">
        <w:rPr>
          <w:rFonts w:ascii="宋体" w:hAnsi="宋体" w:hint="eastAsia"/>
          <w:sz w:val="24"/>
          <w:u w:val="single"/>
        </w:rPr>
        <w:t>数智病理(一期)子系统</w:t>
      </w:r>
      <w:r w:rsidR="00DB5E13">
        <w:rPr>
          <w:rFonts w:ascii="宋体" w:hAnsi="宋体" w:hint="eastAsia"/>
          <w:sz w:val="24"/>
          <w:u w:val="single"/>
        </w:rPr>
        <w:t>建设</w:t>
      </w:r>
      <w:r w:rsidR="00C3046E">
        <w:rPr>
          <w:rFonts w:ascii="宋体" w:hAnsi="宋体" w:hint="eastAsia"/>
          <w:sz w:val="24"/>
          <w:u w:val="single"/>
        </w:rPr>
        <w:t>项目</w:t>
      </w:r>
      <w:r w:rsidR="00755AE5">
        <w:rPr>
          <w:rFonts w:ascii="宋体" w:hAnsi="宋体" w:hint="eastAsia"/>
          <w:sz w:val="24"/>
          <w:u w:val="single"/>
        </w:rPr>
        <w:t>监理服务项目</w:t>
      </w:r>
      <w:r>
        <w:rPr>
          <w:rFonts w:ascii="宋体" w:hAnsi="宋体" w:hint="eastAsia"/>
          <w:sz w:val="24"/>
        </w:rPr>
        <w:t>（项目编号：</w:t>
      </w:r>
      <w:r w:rsidR="00755AE5">
        <w:rPr>
          <w:rFonts w:ascii="宋体" w:hAnsi="宋体" w:hint="eastAsia"/>
          <w:sz w:val="24"/>
          <w:u w:val="single"/>
        </w:rPr>
        <w:t>BJXX260059</w:t>
      </w:r>
      <w:r>
        <w:rPr>
          <w:rFonts w:ascii="宋体" w:hAnsi="宋体" w:hint="eastAsia"/>
          <w:sz w:val="24"/>
        </w:rPr>
        <w:t>）进行采购，按照相关规定，本次采购的项目采用比价方式组织实施，现邀请贵单位前来报价。采购需求如下：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005A3584" w:rsidR="001E6500" w:rsidRDefault="00136AB5">
      <w:pPr>
        <w:spacing w:line="360" w:lineRule="auto"/>
        <w:ind w:firstLineChars="200" w:firstLine="480"/>
        <w:rPr>
          <w:rFonts w:ascii="宋体" w:hAnsi="宋体" w:hint="eastAsia"/>
          <w:sz w:val="24"/>
        </w:rPr>
      </w:pPr>
      <w:r>
        <w:rPr>
          <w:rFonts w:ascii="宋体" w:hAnsi="宋体" w:hint="eastAsia"/>
          <w:sz w:val="24"/>
        </w:rPr>
        <w:t>1、项目名称：</w:t>
      </w:r>
      <w:r w:rsidR="00EE18B0">
        <w:rPr>
          <w:rFonts w:ascii="宋体" w:hAnsi="宋体" w:hint="eastAsia"/>
          <w:sz w:val="24"/>
        </w:rPr>
        <w:t>上海交通大学</w:t>
      </w:r>
      <w:r w:rsidR="00E873EA">
        <w:rPr>
          <w:rFonts w:ascii="宋体" w:hAnsi="宋体" w:hint="eastAsia"/>
          <w:sz w:val="24"/>
        </w:rPr>
        <w:t>医学院</w:t>
      </w:r>
      <w:r w:rsidR="00EE18B0">
        <w:rPr>
          <w:rFonts w:ascii="宋体" w:hAnsi="宋体" w:hint="eastAsia"/>
          <w:sz w:val="24"/>
        </w:rPr>
        <w:t>附属</w:t>
      </w:r>
      <w:r>
        <w:rPr>
          <w:rFonts w:ascii="宋体" w:hAnsi="宋体" w:hint="eastAsia"/>
          <w:sz w:val="24"/>
        </w:rPr>
        <w:t>新华医院</w:t>
      </w:r>
      <w:r w:rsidR="00C3046E">
        <w:rPr>
          <w:rFonts w:ascii="宋体" w:hAnsi="宋体" w:hint="eastAsia"/>
          <w:sz w:val="24"/>
        </w:rPr>
        <w:t>数智病理(一期)子系统</w:t>
      </w:r>
      <w:r w:rsidR="00EE18B0">
        <w:rPr>
          <w:rFonts w:ascii="宋体" w:hAnsi="宋体" w:hint="eastAsia"/>
          <w:sz w:val="24"/>
        </w:rPr>
        <w:t>建设</w:t>
      </w:r>
      <w:r w:rsidR="00C3046E">
        <w:rPr>
          <w:rFonts w:ascii="宋体" w:hAnsi="宋体" w:hint="eastAsia"/>
          <w:sz w:val="24"/>
        </w:rPr>
        <w:t>项目</w:t>
      </w:r>
      <w:r w:rsidR="00755AE5">
        <w:rPr>
          <w:rFonts w:ascii="宋体" w:hAnsi="宋体" w:hint="eastAsia"/>
          <w:sz w:val="24"/>
        </w:rPr>
        <w:t>监理服务项目</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69309413"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755AE5" w:rsidRPr="00755AE5">
        <w:rPr>
          <w:rFonts w:ascii="宋体" w:hAnsi="宋体"/>
          <w:sz w:val="24"/>
        </w:rPr>
        <w:t>101644</w:t>
      </w:r>
      <w:r>
        <w:rPr>
          <w:rFonts w:ascii="宋体" w:hAnsi="宋体"/>
          <w:sz w:val="24"/>
        </w:rPr>
        <w:t>元</w:t>
      </w:r>
    </w:p>
    <w:p w14:paraId="0D1E0546" w14:textId="3F26CB9B" w:rsidR="00161F04" w:rsidRPr="00C3046E" w:rsidRDefault="00136AB5" w:rsidP="00C3046E">
      <w:pPr>
        <w:spacing w:line="360" w:lineRule="auto"/>
        <w:ind w:firstLineChars="177" w:firstLine="425"/>
        <w:rPr>
          <w:rFonts w:ascii="宋体" w:hAnsi="宋体" w:hint="eastAsia"/>
          <w:bCs/>
          <w:kern w:val="0"/>
          <w:sz w:val="24"/>
        </w:rPr>
      </w:pPr>
      <w:r>
        <w:rPr>
          <w:rFonts w:ascii="宋体" w:hAnsi="宋体" w:hint="eastAsia"/>
          <w:bCs/>
          <w:kern w:val="0"/>
          <w:sz w:val="24"/>
        </w:rPr>
        <w:t>4、</w:t>
      </w:r>
      <w:r w:rsidR="00161F04">
        <w:rPr>
          <w:rFonts w:ascii="宋体" w:hAnsi="宋体" w:hint="eastAsia"/>
          <w:bCs/>
          <w:kern w:val="0"/>
          <w:sz w:val="24"/>
        </w:rPr>
        <w:t>参数响应要求：</w:t>
      </w:r>
      <w:r w:rsidR="00161F04" w:rsidRPr="00314823">
        <w:rPr>
          <w:rFonts w:ascii="宋体" w:hAnsi="宋体" w:hint="eastAsia"/>
          <w:bCs/>
          <w:sz w:val="24"/>
        </w:rPr>
        <w:t>参数要求标注“★”号即实质性参数项，必须响应，如不满足，按无效报价处理；“★”项必须响应且提供实质性支持文件包括但不限于产品白皮书，视频资料等；一般项参数供应商准备资料备查，采购人可现场要求供应商出具佐证材料。</w:t>
      </w:r>
    </w:p>
    <w:p w14:paraId="24B5F104" w14:textId="77777777" w:rsidR="00161F04" w:rsidRPr="00161F04" w:rsidRDefault="00161F04" w:rsidP="00161F04">
      <w:pPr>
        <w:spacing w:line="360" w:lineRule="auto"/>
        <w:ind w:firstLineChars="177" w:firstLine="425"/>
        <w:rPr>
          <w:rFonts w:ascii="宋体" w:hAnsi="宋体" w:hint="eastAsia"/>
          <w:bCs/>
          <w:kern w:val="0"/>
          <w:sz w:val="24"/>
        </w:rPr>
      </w:pPr>
    </w:p>
    <w:p w14:paraId="6F999307"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w:t>
      </w:r>
      <w:bookmarkStart w:id="0" w:name="_Toc342044134"/>
      <w:r>
        <w:rPr>
          <w:rFonts w:ascii="宋体" w:hAnsi="宋体" w:hint="eastAsia"/>
          <w:b/>
          <w:bCs/>
          <w:color w:val="000000"/>
          <w:sz w:val="24"/>
        </w:rPr>
        <w:t>工作目标</w:t>
      </w:r>
    </w:p>
    <w:p w14:paraId="71AA5F96"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1、质量控</w:t>
      </w:r>
      <w:bookmarkEnd w:id="0"/>
      <w:r>
        <w:rPr>
          <w:rFonts w:ascii="宋体" w:hAnsi="宋体" w:hint="eastAsia"/>
          <w:sz w:val="24"/>
        </w:rPr>
        <w:t>制目标：质量一次合格率100％，满足国家、上海市的工程验收质量标准。</w:t>
      </w:r>
    </w:p>
    <w:p w14:paraId="3021FB00"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2、进度控制目标：按期完成施工节点目标，确保在规定的总工期内完成竣工。</w:t>
      </w:r>
    </w:p>
    <w:p w14:paraId="22A6EC12" w14:textId="77777777" w:rsidR="00B743D3" w:rsidRDefault="00B743D3" w:rsidP="00B743D3">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、成本控制目标：对变更的实施情况进行记录，对工程量进行签认。</w:t>
      </w:r>
    </w:p>
    <w:p w14:paraId="78BB236F"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4、文档管理目标：提供齐全的各类项目管理报表和签单，督促施工单位整理好工程技术资料归档。</w:t>
      </w:r>
    </w:p>
    <w:p w14:paraId="3E4B62AB" w14:textId="77777777" w:rsidR="00B743D3" w:rsidRDefault="00B743D3" w:rsidP="00B743D3">
      <w:pPr>
        <w:spacing w:line="360" w:lineRule="auto"/>
        <w:ind w:firstLineChars="200" w:firstLine="480"/>
        <w:rPr>
          <w:rFonts w:ascii="宋体" w:hAnsi="宋体" w:hint="eastAsia"/>
          <w:sz w:val="24"/>
        </w:rPr>
      </w:pPr>
    </w:p>
    <w:p w14:paraId="6D151202"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w:t>
      </w:r>
      <w:bookmarkStart w:id="1" w:name="_Toc342044135"/>
      <w:r>
        <w:rPr>
          <w:rFonts w:ascii="宋体" w:hAnsi="宋体" w:hint="eastAsia"/>
          <w:b/>
          <w:bCs/>
          <w:color w:val="000000"/>
          <w:sz w:val="24"/>
        </w:rPr>
        <w:t>服务内容</w:t>
      </w:r>
    </w:p>
    <w:bookmarkEnd w:id="1"/>
    <w:p w14:paraId="520AEDE9" w14:textId="0C9E0C0D"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w:t>
      </w:r>
      <w:r w:rsidRPr="008D6942">
        <w:rPr>
          <w:rFonts w:ascii="宋体" w:hAnsi="宋体" w:cs="宋体" w:hint="eastAsia"/>
          <w:kern w:val="0"/>
          <w:sz w:val="24"/>
        </w:rPr>
        <w:tab/>
        <w:t>协助</w:t>
      </w:r>
      <w:r w:rsidR="005213CE">
        <w:rPr>
          <w:rFonts w:ascii="宋体" w:hAnsi="宋体" w:cs="宋体" w:hint="eastAsia"/>
          <w:kern w:val="0"/>
          <w:sz w:val="24"/>
        </w:rPr>
        <w:t>建设方</w:t>
      </w:r>
      <w:r w:rsidRPr="008D6942">
        <w:rPr>
          <w:rFonts w:ascii="宋体" w:hAnsi="宋体" w:cs="宋体" w:hint="eastAsia"/>
          <w:kern w:val="0"/>
          <w:sz w:val="24"/>
        </w:rPr>
        <w:t>与承接商编写开工报告。</w:t>
      </w:r>
    </w:p>
    <w:p w14:paraId="0855DA0A" w14:textId="47DBC125"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w:t>
      </w:r>
      <w:r w:rsidRPr="008D6942">
        <w:rPr>
          <w:rFonts w:ascii="宋体" w:hAnsi="宋体" w:cs="宋体" w:hint="eastAsia"/>
          <w:kern w:val="0"/>
          <w:sz w:val="24"/>
        </w:rPr>
        <w:tab/>
        <w:t>协助</w:t>
      </w:r>
      <w:r w:rsidR="005213CE">
        <w:rPr>
          <w:rFonts w:ascii="宋体" w:hAnsi="宋体" w:cs="宋体" w:hint="eastAsia"/>
          <w:kern w:val="0"/>
          <w:sz w:val="24"/>
        </w:rPr>
        <w:t>建设方</w:t>
      </w:r>
      <w:r w:rsidRPr="008D6942">
        <w:rPr>
          <w:rFonts w:ascii="宋体" w:hAnsi="宋体" w:cs="宋体" w:hint="eastAsia"/>
          <w:kern w:val="0"/>
          <w:sz w:val="24"/>
        </w:rPr>
        <w:t>与承接商确定设备采购清单，提出相关技术咨询意见。</w:t>
      </w:r>
    </w:p>
    <w:p w14:paraId="609A75A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w:t>
      </w:r>
      <w:r w:rsidRPr="008D6942">
        <w:rPr>
          <w:rFonts w:ascii="宋体" w:hAnsi="宋体" w:cs="宋体" w:hint="eastAsia"/>
          <w:kern w:val="0"/>
          <w:sz w:val="24"/>
        </w:rPr>
        <w:tab/>
        <w:t>审查承接商的系统集成方案、验收技术方案、实施进度计划、质量保证体系和安全保证体系等相关方案内容。</w:t>
      </w:r>
    </w:p>
    <w:p w14:paraId="20A0F844" w14:textId="3618E329"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4)</w:t>
      </w:r>
      <w:r w:rsidRPr="008D6942">
        <w:rPr>
          <w:rFonts w:ascii="宋体" w:hAnsi="宋体" w:cs="宋体" w:hint="eastAsia"/>
          <w:kern w:val="0"/>
          <w:sz w:val="24"/>
        </w:rPr>
        <w:tab/>
        <w:t>督促、检查承接商严格执行承包合同和国家技术规范、标准，协调</w:t>
      </w:r>
      <w:r w:rsidR="005213CE">
        <w:rPr>
          <w:rFonts w:ascii="宋体" w:hAnsi="宋体" w:cs="宋体" w:hint="eastAsia"/>
          <w:kern w:val="0"/>
          <w:sz w:val="24"/>
        </w:rPr>
        <w:t>建设方</w:t>
      </w:r>
      <w:r w:rsidRPr="008D6942">
        <w:rPr>
          <w:rFonts w:ascii="宋体" w:hAnsi="宋体" w:cs="宋体" w:hint="eastAsia"/>
          <w:kern w:val="0"/>
          <w:sz w:val="24"/>
        </w:rPr>
        <w:t>和承接商之间的关系。</w:t>
      </w:r>
    </w:p>
    <w:p w14:paraId="5A6105B2"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5)</w:t>
      </w:r>
      <w:r w:rsidRPr="008D6942">
        <w:rPr>
          <w:rFonts w:ascii="宋体" w:hAnsi="宋体" w:cs="宋体" w:hint="eastAsia"/>
          <w:kern w:val="0"/>
          <w:sz w:val="24"/>
        </w:rPr>
        <w:tab/>
        <w:t>督促承接商严格按现行规范、规程、强制性质量控制标准和设计要求实施、控制项目实施质量。</w:t>
      </w:r>
    </w:p>
    <w:p w14:paraId="572451F5"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lastRenderedPageBreak/>
        <w:t>6)</w:t>
      </w:r>
      <w:r w:rsidRPr="008D6942">
        <w:rPr>
          <w:rFonts w:ascii="宋体" w:hAnsi="宋体" w:cs="宋体" w:hint="eastAsia"/>
          <w:kern w:val="0"/>
          <w:sz w:val="24"/>
        </w:rPr>
        <w:tab/>
        <w:t>督促检查承接商按照强制性标准和专项设计方案组织开展项目，制止违规作业。</w:t>
      </w:r>
    </w:p>
    <w:p w14:paraId="27690B1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7)</w:t>
      </w:r>
      <w:r w:rsidRPr="008D6942">
        <w:rPr>
          <w:rFonts w:ascii="宋体" w:hAnsi="宋体" w:cs="宋体" w:hint="eastAsia"/>
          <w:kern w:val="0"/>
          <w:sz w:val="24"/>
        </w:rPr>
        <w:tab/>
        <w:t>复核承接商资质、人员持证上岗情况，采购设备规格、质量，软硬件设备运行情况，并签署意见。</w:t>
      </w:r>
    </w:p>
    <w:p w14:paraId="03DBE241"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8)</w:t>
      </w:r>
      <w:r w:rsidRPr="008D6942">
        <w:rPr>
          <w:rFonts w:ascii="宋体" w:hAnsi="宋体" w:cs="宋体" w:hint="eastAsia"/>
          <w:kern w:val="0"/>
          <w:sz w:val="24"/>
        </w:rPr>
        <w:tab/>
        <w:t>对关键工序实施现场跟班监督检查。</w:t>
      </w:r>
    </w:p>
    <w:p w14:paraId="25838A1E"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9)</w:t>
      </w:r>
      <w:r w:rsidRPr="008D6942">
        <w:rPr>
          <w:rFonts w:ascii="宋体" w:hAnsi="宋体" w:cs="宋体" w:hint="eastAsia"/>
          <w:kern w:val="0"/>
          <w:sz w:val="24"/>
        </w:rPr>
        <w:tab/>
        <w:t>组织项目实施节点的检查、验收、签发合同付款凭证。</w:t>
      </w:r>
    </w:p>
    <w:p w14:paraId="425664B5"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10)</w:t>
      </w:r>
      <w:r w:rsidRPr="008D6942">
        <w:rPr>
          <w:rFonts w:ascii="宋体" w:hAnsi="宋体" w:cs="宋体" w:hint="eastAsia"/>
          <w:kern w:val="0"/>
          <w:sz w:val="24"/>
        </w:rPr>
        <w:tab/>
        <w:t>对信息系统集成工作进行监理，并出具审核报告，督促整改。</w:t>
      </w:r>
    </w:p>
    <w:p w14:paraId="07625C5C"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11)</w:t>
      </w:r>
      <w:r w:rsidRPr="008D6942">
        <w:rPr>
          <w:rFonts w:ascii="宋体" w:hAnsi="宋体" w:cs="宋体" w:hint="eastAsia"/>
          <w:kern w:val="0"/>
          <w:sz w:val="24"/>
        </w:rPr>
        <w:tab/>
        <w:t>质量控制：在监理工作的各个阶段必须严格审查关键性过程和阶段性结果，检查其是否符合预定的质量要求，而且整个监理工作中必须做到对工程质量的事前控制、事中监管和事后评估。</w:t>
      </w:r>
    </w:p>
    <w:p w14:paraId="637DD869"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12)</w:t>
      </w:r>
      <w:r w:rsidRPr="008D6942">
        <w:rPr>
          <w:rFonts w:ascii="宋体" w:hAnsi="宋体" w:cs="宋体" w:hint="eastAsia"/>
          <w:kern w:val="0"/>
          <w:sz w:val="24"/>
        </w:rPr>
        <w:tab/>
        <w:t>进度控制：项目开始和监理工作的任何阶段开始之前，必须确定相应的进度安排，在项目进行过程中严格审查工程进度，确保项目的建设工期。</w:t>
      </w:r>
    </w:p>
    <w:p w14:paraId="6DE42DAD"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13)</w:t>
      </w:r>
      <w:r w:rsidRPr="008D6942">
        <w:rPr>
          <w:rFonts w:ascii="宋体" w:hAnsi="宋体" w:cs="宋体" w:hint="eastAsia"/>
          <w:kern w:val="0"/>
          <w:sz w:val="24"/>
        </w:rPr>
        <w:tab/>
        <w:t>变更控制：对项目中出现的任何变更，必须从技术和资金等多个方面严格审查，并给出审核意见，确保项目中变更的合理性。</w:t>
      </w:r>
    </w:p>
    <w:p w14:paraId="65B93783"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14)</w:t>
      </w:r>
      <w:r w:rsidRPr="008D6942">
        <w:rPr>
          <w:rFonts w:ascii="宋体" w:hAnsi="宋体" w:cs="宋体" w:hint="eastAsia"/>
          <w:kern w:val="0"/>
          <w:sz w:val="24"/>
        </w:rPr>
        <w:tab/>
        <w:t>督促承接商整理合同文件和技术档案资料。</w:t>
      </w:r>
    </w:p>
    <w:p w14:paraId="0D938B90"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15)</w:t>
      </w:r>
      <w:r w:rsidRPr="008D6942">
        <w:rPr>
          <w:rFonts w:ascii="宋体" w:hAnsi="宋体" w:cs="宋体" w:hint="eastAsia"/>
          <w:kern w:val="0"/>
          <w:sz w:val="24"/>
        </w:rPr>
        <w:tab/>
        <w:t>技术监理人员应在监理日志中记录设备验收、工作现场安全和日常例会情况，记录发现和处理问题。项目总监应定期审阅并签署意见。</w:t>
      </w:r>
    </w:p>
    <w:p w14:paraId="705DC729"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16)</w:t>
      </w:r>
      <w:r w:rsidRPr="008D6942">
        <w:rPr>
          <w:rFonts w:ascii="宋体" w:hAnsi="宋体" w:cs="宋体" w:hint="eastAsia"/>
          <w:kern w:val="0"/>
          <w:sz w:val="24"/>
        </w:rPr>
        <w:tab/>
        <w:t>监理资料必须真实、完整。</w:t>
      </w:r>
    </w:p>
    <w:p w14:paraId="2BA8F9EE" w14:textId="753ADA26" w:rsidR="00B743D3"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17)</w:t>
      </w:r>
      <w:r w:rsidRPr="008D6942">
        <w:rPr>
          <w:rFonts w:ascii="宋体" w:hAnsi="宋体" w:cs="宋体" w:hint="eastAsia"/>
          <w:kern w:val="0"/>
          <w:sz w:val="24"/>
        </w:rPr>
        <w:tab/>
        <w:t>协助</w:t>
      </w:r>
      <w:r w:rsidR="00C923CC">
        <w:rPr>
          <w:rFonts w:ascii="宋体" w:hAnsi="宋体" w:cs="宋体" w:hint="eastAsia"/>
          <w:kern w:val="0"/>
          <w:sz w:val="24"/>
        </w:rPr>
        <w:t>建设</w:t>
      </w:r>
      <w:r w:rsidRPr="008D6942">
        <w:rPr>
          <w:rFonts w:ascii="宋体" w:hAnsi="宋体" w:cs="宋体" w:hint="eastAsia"/>
          <w:kern w:val="0"/>
          <w:sz w:val="24"/>
        </w:rPr>
        <w:t>方进行项目各阶段验收，协助</w:t>
      </w:r>
      <w:r w:rsidR="00C923CC">
        <w:rPr>
          <w:rFonts w:ascii="宋体" w:hAnsi="宋体" w:cs="宋体" w:hint="eastAsia"/>
          <w:kern w:val="0"/>
          <w:sz w:val="24"/>
        </w:rPr>
        <w:t>建设方</w:t>
      </w:r>
      <w:r w:rsidRPr="008D6942">
        <w:rPr>
          <w:rFonts w:ascii="宋体" w:hAnsi="宋体" w:cs="宋体" w:hint="eastAsia"/>
          <w:kern w:val="0"/>
          <w:sz w:val="24"/>
        </w:rPr>
        <w:t>审查项目结算。</w:t>
      </w:r>
    </w:p>
    <w:p w14:paraId="2C4E5E6E" w14:textId="77777777" w:rsidR="008D6942" w:rsidRPr="008D6942" w:rsidRDefault="008D6942" w:rsidP="008D6942">
      <w:pPr>
        <w:spacing w:line="360" w:lineRule="auto"/>
        <w:ind w:firstLineChars="200" w:firstLine="480"/>
        <w:rPr>
          <w:rFonts w:ascii="宋体" w:hAnsi="宋体" w:hint="eastAsia"/>
          <w:sz w:val="24"/>
        </w:rPr>
      </w:pPr>
    </w:p>
    <w:p w14:paraId="0C88E3B9"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监理机构人员的要求</w:t>
      </w:r>
    </w:p>
    <w:p w14:paraId="6550692C" w14:textId="2942898E"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w:t>
      </w:r>
      <w:r>
        <w:rPr>
          <w:rFonts w:ascii="宋体" w:hAnsi="宋体" w:cs="宋体" w:hint="eastAsia"/>
          <w:kern w:val="0"/>
          <w:sz w:val="24"/>
        </w:rPr>
        <w:t>、</w:t>
      </w:r>
      <w:r w:rsidRPr="008D6942">
        <w:rPr>
          <w:rFonts w:ascii="宋体" w:hAnsi="宋体" w:cs="宋体" w:hint="eastAsia"/>
          <w:kern w:val="0"/>
          <w:sz w:val="24"/>
        </w:rPr>
        <w:tab/>
        <w:t>总监理工程师的资格条件</w:t>
      </w:r>
    </w:p>
    <w:p w14:paraId="58DF9B9E" w14:textId="3FC3AD9C"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（1）★总监理工程师需有监理相关资质证书（信息系统监理师，需提供相应证书）</w:t>
      </w:r>
    </w:p>
    <w:p w14:paraId="1561E60D" w14:textId="4E9D2298"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（2）★总监理工程师承担过信息化同类工程项目，年龄不得超过60周岁。并具有总监理工程师或者总监理工程师代表的实践经历。提供有效证明文件。</w:t>
      </w:r>
    </w:p>
    <w:p w14:paraId="67C3388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（3）总监理工程师应具有较强的组织能力和协调能力，能够根据工程的实际情况及时地分析并预见影响工程质量、安全、进度的隐患和问题，并提出切实可行的解决方案和办法。</w:t>
      </w:r>
    </w:p>
    <w:p w14:paraId="475D12B3"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（4）★总监理工程师每周驻场1人次。</w:t>
      </w:r>
    </w:p>
    <w:p w14:paraId="7770E698" w14:textId="77777777" w:rsidR="008D6942" w:rsidRDefault="008D6942" w:rsidP="008D6942">
      <w:pPr>
        <w:spacing w:line="360" w:lineRule="auto"/>
        <w:ind w:firstLineChars="200" w:firstLine="480"/>
        <w:rPr>
          <w:rFonts w:ascii="宋体" w:hAnsi="宋体" w:cs="宋体" w:hint="eastAsia"/>
          <w:kern w:val="0"/>
          <w:sz w:val="24"/>
        </w:rPr>
      </w:pPr>
    </w:p>
    <w:p w14:paraId="58A32D93" w14:textId="5B40BDDE"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w:t>
      </w:r>
      <w:r>
        <w:rPr>
          <w:rFonts w:ascii="宋体" w:hAnsi="宋体" w:cs="宋体" w:hint="eastAsia"/>
          <w:kern w:val="0"/>
          <w:sz w:val="24"/>
        </w:rPr>
        <w:t>、</w:t>
      </w:r>
      <w:r w:rsidRPr="008D6942">
        <w:rPr>
          <w:rFonts w:ascii="宋体" w:hAnsi="宋体" w:cs="宋体" w:hint="eastAsia"/>
          <w:kern w:val="0"/>
          <w:sz w:val="24"/>
        </w:rPr>
        <w:tab/>
        <w:t>总监理工程师代表的资格条件</w:t>
      </w:r>
    </w:p>
    <w:p w14:paraId="0718445C" w14:textId="77777777" w:rsid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总监理工程师代表需承担过信息化同类工程项目的实践经历，年龄不得超过60周岁。按</w:t>
      </w:r>
      <w:r w:rsidRPr="008D6942">
        <w:rPr>
          <w:rFonts w:ascii="宋体" w:hAnsi="宋体" w:cs="宋体" w:hint="eastAsia"/>
          <w:kern w:val="0"/>
          <w:sz w:val="24"/>
        </w:rPr>
        <w:lastRenderedPageBreak/>
        <w:t>总监理工程师的授权，行使总监理工程师的部分职责和权利；协助总监理工程师选择确定本项目部门的负责人员，并决定他们的任务和职能分工；定期向总监理工程师汇报监理工作情况。</w:t>
      </w:r>
    </w:p>
    <w:p w14:paraId="10EE92D7" w14:textId="77777777" w:rsidR="008D6942" w:rsidRPr="008D6942" w:rsidRDefault="008D6942" w:rsidP="008D6942">
      <w:pPr>
        <w:spacing w:line="360" w:lineRule="auto"/>
        <w:ind w:firstLineChars="200" w:firstLine="480"/>
        <w:rPr>
          <w:rFonts w:ascii="宋体" w:hAnsi="宋体" w:cs="宋体" w:hint="eastAsia"/>
          <w:kern w:val="0"/>
          <w:sz w:val="24"/>
        </w:rPr>
      </w:pPr>
    </w:p>
    <w:p w14:paraId="49033CBC" w14:textId="1429F9A2"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w:t>
      </w:r>
      <w:r>
        <w:rPr>
          <w:rFonts w:ascii="宋体" w:hAnsi="宋体" w:cs="宋体" w:hint="eastAsia"/>
          <w:kern w:val="0"/>
          <w:sz w:val="24"/>
        </w:rPr>
        <w:t>、</w:t>
      </w:r>
      <w:r w:rsidRPr="008D6942">
        <w:rPr>
          <w:rFonts w:ascii="宋体" w:hAnsi="宋体" w:cs="宋体" w:hint="eastAsia"/>
          <w:kern w:val="0"/>
          <w:sz w:val="24"/>
        </w:rPr>
        <w:t>项目监理机构其他人员的资格条件</w:t>
      </w:r>
    </w:p>
    <w:p w14:paraId="1C3DE4CC"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本项目监理机构需人员专业配套齐全，年龄结构合理。谈判单位配置项目人员的专业和数量应满足本项目的需要，专业配套应齐全。各专业监理负责人具有省（直辖市）级监理工程师资格证书并具备相应的监理工作经历，监理人员数量及工种应满足本工程监理工作需要，关键部位及工序应保证旁站跟踪监理。</w:t>
      </w:r>
    </w:p>
    <w:p w14:paraId="19E37E83" w14:textId="0D7F1A30" w:rsidR="00B743D3"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★监理机构人员保证每周驻场3人次。</w:t>
      </w:r>
      <w:r w:rsidR="00B743D3" w:rsidRPr="008D6942">
        <w:rPr>
          <w:rFonts w:ascii="宋体" w:hAnsi="宋体" w:cs="宋体" w:hint="eastAsia"/>
          <w:kern w:val="0"/>
          <w:sz w:val="24"/>
        </w:rPr>
        <w:t xml:space="preserve"> </w:t>
      </w:r>
    </w:p>
    <w:p w14:paraId="47792D93" w14:textId="77777777" w:rsidR="00B743D3" w:rsidRDefault="00B743D3" w:rsidP="00B743D3">
      <w:pPr>
        <w:pStyle w:val="afd"/>
        <w:tabs>
          <w:tab w:val="center" w:pos="4153"/>
        </w:tabs>
        <w:adjustRightInd w:val="0"/>
        <w:spacing w:before="0" w:beforeAutospacing="0" w:after="0" w:afterAutospacing="0" w:line="360" w:lineRule="auto"/>
        <w:jc w:val="both"/>
        <w:rPr>
          <w:rFonts w:hint="eastAsia"/>
          <w:color w:val="000000"/>
        </w:rPr>
      </w:pPr>
    </w:p>
    <w:p w14:paraId="0ED62CE8"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监理方案</w:t>
      </w:r>
    </w:p>
    <w:p w14:paraId="49858537" w14:textId="77777777" w:rsidR="00B743D3" w:rsidRDefault="00B743D3" w:rsidP="00B743D3">
      <w:pPr>
        <w:spacing w:line="360" w:lineRule="auto"/>
        <w:ind w:left="420"/>
        <w:rPr>
          <w:rFonts w:ascii="宋体" w:hAnsi="宋体" w:hint="eastAsia"/>
          <w:color w:val="000000"/>
        </w:rPr>
      </w:pPr>
      <w:r>
        <w:rPr>
          <w:rFonts w:ascii="宋体" w:hAnsi="宋体" w:hint="eastAsia"/>
          <w:sz w:val="24"/>
        </w:rPr>
        <w:t>1、监理大纲应包含</w:t>
      </w:r>
    </w:p>
    <w:p w14:paraId="22546D05"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监理工作程序的合理性状况；</w:t>
      </w:r>
    </w:p>
    <w:p w14:paraId="1BE70AB9"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监理机构自身管理及服务水平；</w:t>
      </w:r>
    </w:p>
    <w:p w14:paraId="09930DA3"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安全及监理措施；</w:t>
      </w:r>
    </w:p>
    <w:p w14:paraId="697EE30E"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监理实施计划。</w:t>
      </w:r>
    </w:p>
    <w:p w14:paraId="43D97CCF" w14:textId="77777777" w:rsidR="00B743D3" w:rsidRDefault="00B743D3" w:rsidP="00B743D3">
      <w:pPr>
        <w:spacing w:line="360" w:lineRule="auto"/>
        <w:ind w:left="420"/>
        <w:rPr>
          <w:rFonts w:ascii="宋体" w:hAnsi="宋体" w:hint="eastAsia"/>
          <w:color w:val="000000"/>
          <w:sz w:val="24"/>
        </w:rPr>
      </w:pPr>
      <w:r>
        <w:rPr>
          <w:rFonts w:ascii="宋体" w:hAnsi="宋体" w:hint="eastAsia"/>
          <w:sz w:val="24"/>
        </w:rPr>
        <w:t>2、监理方案思路清晰</w:t>
      </w:r>
      <w:r>
        <w:rPr>
          <w:rFonts w:ascii="宋体" w:hAnsi="宋体" w:hint="eastAsia"/>
          <w:color w:val="000000"/>
          <w:sz w:val="24"/>
        </w:rPr>
        <w:t>、措施得当、目标明确、可操作性强，能识别出项目的重点和难点，并提出有针对性的方法、措施，合理化建议。</w:t>
      </w:r>
    </w:p>
    <w:p w14:paraId="0995DA2F" w14:textId="4305B5EF" w:rsidR="00B743D3" w:rsidRPr="00D53986" w:rsidRDefault="00B743D3" w:rsidP="00B743D3">
      <w:pPr>
        <w:pStyle w:val="afd"/>
        <w:tabs>
          <w:tab w:val="center" w:pos="4153"/>
        </w:tabs>
        <w:adjustRightInd w:val="0"/>
        <w:spacing w:before="0" w:beforeAutospacing="0" w:after="0" w:afterAutospacing="0" w:line="360" w:lineRule="auto"/>
        <w:ind w:firstLineChars="200" w:firstLine="480"/>
        <w:jc w:val="both"/>
        <w:rPr>
          <w:rFonts w:hint="eastAsia"/>
          <w:color w:val="000000"/>
        </w:rPr>
      </w:pPr>
      <w:r>
        <w:t>3</w:t>
      </w:r>
      <w:r>
        <w:rPr>
          <w:rFonts w:hint="eastAsia"/>
        </w:rPr>
        <w:t>、</w:t>
      </w:r>
      <w:r w:rsidR="00991068" w:rsidRPr="008D6942">
        <w:rPr>
          <w:rFonts w:cs="宋体" w:hint="eastAsia"/>
        </w:rPr>
        <w:t>★</w:t>
      </w:r>
      <w:r>
        <w:rPr>
          <w:rFonts w:hint="eastAsia"/>
        </w:rPr>
        <w:t>服务能力说明，</w:t>
      </w:r>
      <w:r w:rsidRPr="003D039F">
        <w:rPr>
          <w:rFonts w:hint="eastAsia"/>
          <w:highlight w:val="yellow"/>
        </w:rPr>
        <w:t>需提供</w:t>
      </w:r>
      <w:r w:rsidRPr="003D039F">
        <w:rPr>
          <w:rFonts w:hint="eastAsia"/>
          <w:color w:val="000000"/>
          <w:highlight w:val="yellow"/>
        </w:rPr>
        <w:t>自</w:t>
      </w:r>
      <w:r>
        <w:rPr>
          <w:rFonts w:hint="eastAsia"/>
          <w:color w:val="000000"/>
          <w:highlight w:val="yellow"/>
        </w:rPr>
        <w:t>202</w:t>
      </w:r>
      <w:r w:rsidR="008D6942">
        <w:rPr>
          <w:rFonts w:hint="eastAsia"/>
          <w:color w:val="000000"/>
          <w:highlight w:val="yellow"/>
        </w:rPr>
        <w:t>3</w:t>
      </w:r>
      <w:r>
        <w:rPr>
          <w:rFonts w:hint="eastAsia"/>
          <w:color w:val="000000"/>
          <w:highlight w:val="yellow"/>
        </w:rPr>
        <w:t>年1月1日起类似项目监理服务业绩，需提供类似项目的合同扫描件（合同扫描件中需体现合同的签约主体、项目名称、合同金额等合同要素的相关内容）等证明材料。</w:t>
      </w:r>
    </w:p>
    <w:p w14:paraId="2DA36854" w14:textId="77777777" w:rsidR="00B743D3" w:rsidRDefault="00B743D3" w:rsidP="008D6942">
      <w:pPr>
        <w:spacing w:line="360" w:lineRule="auto"/>
        <w:rPr>
          <w:rFonts w:ascii="宋体" w:hAnsi="宋体" w:hint="eastAsia"/>
          <w:color w:val="000000"/>
          <w:sz w:val="24"/>
        </w:rPr>
      </w:pPr>
    </w:p>
    <w:p w14:paraId="70E6252C"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szCs w:val="21"/>
        </w:rPr>
      </w:pPr>
      <w:r>
        <w:rPr>
          <w:rFonts w:ascii="宋体" w:hAnsi="宋体" w:hint="eastAsia"/>
          <w:b/>
          <w:bCs/>
          <w:color w:val="000000"/>
          <w:sz w:val="24"/>
        </w:rPr>
        <w:t>其他要求</w:t>
      </w:r>
    </w:p>
    <w:p w14:paraId="7EAD1776" w14:textId="5E146ED0" w:rsidR="00B743D3" w:rsidRDefault="00B743D3" w:rsidP="00B743D3">
      <w:pPr>
        <w:pStyle w:val="afd"/>
        <w:tabs>
          <w:tab w:val="center" w:pos="4153"/>
          <w:tab w:val="right" w:pos="8306"/>
        </w:tabs>
        <w:adjustRightInd w:val="0"/>
        <w:spacing w:before="0" w:beforeAutospacing="0" w:after="0" w:afterAutospacing="0" w:line="360" w:lineRule="auto"/>
        <w:ind w:firstLineChars="200" w:firstLine="480"/>
        <w:rPr>
          <w:rFonts w:hint="eastAsia"/>
        </w:rPr>
      </w:pPr>
      <w:r>
        <w:rPr>
          <w:rFonts w:hint="eastAsia"/>
        </w:rPr>
        <w:t>验收方式：</w:t>
      </w:r>
      <w:r>
        <w:rPr>
          <w:rFonts w:hint="eastAsia"/>
          <w:color w:val="000000"/>
        </w:rPr>
        <w:t>由建设方自行对服务进行验收</w:t>
      </w:r>
      <w:r>
        <w:rPr>
          <w:rFonts w:hint="eastAsia"/>
        </w:rPr>
        <w:t>。</w:t>
      </w:r>
    </w:p>
    <w:p w14:paraId="24908C29" w14:textId="77777777" w:rsidR="00474C7D" w:rsidRPr="008D6942" w:rsidRDefault="00474C7D" w:rsidP="00474C7D">
      <w:pPr>
        <w:spacing w:line="360" w:lineRule="auto"/>
        <w:rPr>
          <w:rFonts w:ascii="宋体" w:hAnsi="宋体" w:hint="eastAsia"/>
          <w:b/>
          <w:bCs/>
          <w:kern w:val="0"/>
          <w:sz w:val="24"/>
        </w:rPr>
      </w:pPr>
    </w:p>
    <w:p w14:paraId="0540470A" w14:textId="04763BA7" w:rsidR="001E6500" w:rsidRDefault="008D6942">
      <w:pPr>
        <w:spacing w:line="360" w:lineRule="auto"/>
        <w:ind w:firstLineChars="200" w:firstLine="482"/>
        <w:rPr>
          <w:rFonts w:ascii="宋体" w:hAnsi="宋体" w:hint="eastAsia"/>
          <w:b/>
          <w:sz w:val="24"/>
        </w:rPr>
      </w:pPr>
      <w:r>
        <w:rPr>
          <w:rFonts w:ascii="宋体" w:hAnsi="宋体" w:hint="eastAsia"/>
          <w:b/>
          <w:bCs/>
          <w:kern w:val="0"/>
          <w:sz w:val="24"/>
        </w:rPr>
        <w:t>七</w:t>
      </w:r>
      <w:r w:rsidR="00136AB5">
        <w:rPr>
          <w:rFonts w:ascii="宋体" w:hAnsi="宋体" w:hint="eastAsia"/>
          <w:b/>
          <w:bCs/>
          <w:kern w:val="0"/>
          <w:sz w:val="24"/>
        </w:rPr>
        <w:t>、</w:t>
      </w:r>
      <w:r w:rsidR="00136AB5">
        <w:rPr>
          <w:rFonts w:ascii="宋体" w:hAnsi="宋体" w:hint="eastAsia"/>
          <w:b/>
          <w:sz w:val="24"/>
        </w:rPr>
        <w:t>服务周期</w:t>
      </w:r>
    </w:p>
    <w:p w14:paraId="19571CDE" w14:textId="76EA3937" w:rsidR="00C3046E" w:rsidRDefault="00136AB5" w:rsidP="00C3046E">
      <w:pPr>
        <w:spacing w:line="360" w:lineRule="auto"/>
        <w:ind w:firstLineChars="177" w:firstLine="425"/>
        <w:rPr>
          <w:rFonts w:ascii="宋体" w:hAnsi="宋体" w:hint="eastAsia"/>
          <w:bCs/>
          <w:kern w:val="0"/>
          <w:sz w:val="24"/>
        </w:rPr>
      </w:pPr>
      <w:r>
        <w:rPr>
          <w:rFonts w:ascii="宋体" w:hAnsi="宋体" w:hint="eastAsia"/>
          <w:sz w:val="24"/>
        </w:rPr>
        <w:t>1、服务周期：</w:t>
      </w:r>
      <w:r w:rsidR="00C3046E" w:rsidRPr="00C3046E">
        <w:rPr>
          <w:rFonts w:ascii="宋体" w:hAnsi="宋体" w:hint="eastAsia"/>
          <w:bCs/>
          <w:kern w:val="0"/>
          <w:sz w:val="24"/>
        </w:rPr>
        <w:t>合同签订之日起直至“上海交通大学医学院附属新华医院</w:t>
      </w:r>
      <w:r w:rsidR="00FC7413">
        <w:rPr>
          <w:rFonts w:ascii="宋体" w:hAnsi="宋体" w:hint="eastAsia"/>
          <w:bCs/>
          <w:kern w:val="0"/>
          <w:sz w:val="24"/>
        </w:rPr>
        <w:t>数智病理（一期）子系统建设项目</w:t>
      </w:r>
      <w:r w:rsidR="00C3046E" w:rsidRPr="00C3046E">
        <w:rPr>
          <w:rFonts w:ascii="宋体" w:hAnsi="宋体" w:hint="eastAsia"/>
          <w:bCs/>
          <w:kern w:val="0"/>
          <w:sz w:val="24"/>
        </w:rPr>
        <w:t>”验收通过。</w:t>
      </w:r>
    </w:p>
    <w:p w14:paraId="1A408C3B" w14:textId="77777777" w:rsidR="001E6500" w:rsidRDefault="001E6500" w:rsidP="00C3046E">
      <w:pPr>
        <w:spacing w:line="360" w:lineRule="auto"/>
        <w:rPr>
          <w:rFonts w:ascii="宋体" w:hAnsi="宋体" w:hint="eastAsia"/>
          <w:b/>
          <w:bCs/>
          <w:kern w:val="0"/>
          <w:sz w:val="24"/>
        </w:rPr>
      </w:pPr>
    </w:p>
    <w:p w14:paraId="395075D2" w14:textId="6366E3D9" w:rsidR="001E6500" w:rsidRDefault="008D6942">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八</w:t>
      </w:r>
      <w:r w:rsidR="00136AB5">
        <w:rPr>
          <w:rFonts w:ascii="宋体" w:hAnsi="宋体" w:hint="eastAsia"/>
          <w:b/>
          <w:bCs/>
          <w:kern w:val="0"/>
          <w:sz w:val="24"/>
        </w:rPr>
        <w:t>、付款条件</w:t>
      </w:r>
    </w:p>
    <w:p w14:paraId="6DE1CD05" w14:textId="15796B92" w:rsidR="00755AE5" w:rsidRDefault="00295035" w:rsidP="00755AE5">
      <w:pPr>
        <w:spacing w:line="360" w:lineRule="auto"/>
        <w:ind w:firstLineChars="200" w:firstLine="480"/>
        <w:jc w:val="left"/>
        <w:rPr>
          <w:rFonts w:ascii="宋体" w:hAnsi="宋体" w:hint="eastAsia"/>
          <w:bCs/>
          <w:kern w:val="0"/>
          <w:sz w:val="24"/>
        </w:rPr>
      </w:pPr>
      <w:r w:rsidRPr="00295035">
        <w:rPr>
          <w:rFonts w:ascii="宋体" w:hAnsi="宋体" w:hint="eastAsia"/>
          <w:bCs/>
          <w:kern w:val="0"/>
          <w:sz w:val="24"/>
        </w:rPr>
        <w:t>在本项目监理的产品上线后，监理方开出发票，支付总费用的50％。在本项目监理的产品完成验收后，监理方开出发票，支付剩余费用。</w:t>
      </w:r>
    </w:p>
    <w:p w14:paraId="6CA65003" w14:textId="77777777" w:rsidR="00295035" w:rsidRPr="00295035" w:rsidRDefault="00295035" w:rsidP="00755AE5">
      <w:pPr>
        <w:spacing w:line="360" w:lineRule="auto"/>
        <w:ind w:firstLineChars="200" w:firstLine="482"/>
        <w:jc w:val="left"/>
        <w:rPr>
          <w:rFonts w:ascii="宋体" w:hAnsi="宋体" w:hint="eastAsia"/>
          <w:b/>
          <w:sz w:val="24"/>
        </w:rPr>
      </w:pPr>
    </w:p>
    <w:p w14:paraId="5B3A5918" w14:textId="32A70FEF" w:rsidR="001E6500" w:rsidRDefault="008D6942">
      <w:pPr>
        <w:spacing w:line="360" w:lineRule="auto"/>
        <w:ind w:firstLineChars="200" w:firstLine="482"/>
        <w:jc w:val="left"/>
        <w:rPr>
          <w:rFonts w:ascii="宋体" w:hAnsi="宋体" w:hint="eastAsia"/>
          <w:b/>
          <w:sz w:val="24"/>
        </w:rPr>
      </w:pPr>
      <w:r>
        <w:rPr>
          <w:rFonts w:ascii="宋体" w:hAnsi="宋体" w:hint="eastAsia"/>
          <w:b/>
          <w:sz w:val="24"/>
        </w:rPr>
        <w:t>九</w:t>
      </w:r>
      <w:r w:rsidR="00136AB5">
        <w:rPr>
          <w:rFonts w:ascii="宋体" w:hAnsi="宋体" w:hint="eastAsia"/>
          <w:b/>
          <w:sz w:val="24"/>
        </w:rPr>
        <w:t>、报价要求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（二）技术标要求</w:t>
      </w:r>
    </w:p>
    <w:p w14:paraId="790FE8CB" w14:textId="5380EB1A"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sidR="00161F04">
        <w:rPr>
          <w:rFonts w:ascii="宋体" w:hAnsi="宋体" w:hint="eastAsia"/>
          <w:bCs/>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w:t>
      </w:r>
      <w:r>
        <w:rPr>
          <w:rFonts w:ascii="宋体" w:hAnsi="宋体" w:hint="eastAsia"/>
          <w:sz w:val="24"/>
        </w:rPr>
        <w:lastRenderedPageBreak/>
        <w:t>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D12252F" w:rsidR="001E6500" w:rsidRDefault="008D6942">
      <w:pPr>
        <w:spacing w:line="360" w:lineRule="auto"/>
        <w:ind w:firstLineChars="200" w:firstLine="482"/>
        <w:rPr>
          <w:rFonts w:ascii="宋体" w:hAnsi="宋体" w:hint="eastAsia"/>
          <w:bCs/>
          <w:kern w:val="0"/>
          <w:sz w:val="24"/>
        </w:rPr>
      </w:pPr>
      <w:r>
        <w:rPr>
          <w:rFonts w:ascii="宋体" w:hAnsi="宋体" w:hint="eastAsia"/>
          <w:b/>
          <w:bCs/>
          <w:kern w:val="0"/>
          <w:sz w:val="24"/>
        </w:rPr>
        <w:t>十</w:t>
      </w:r>
      <w:r w:rsidR="00136AB5">
        <w:rPr>
          <w:rFonts w:ascii="宋体" w:hAnsi="宋体" w:hint="eastAsia"/>
          <w:b/>
          <w:bCs/>
          <w:kern w:val="0"/>
          <w:sz w:val="24"/>
        </w:rPr>
        <w:t>、报价文件格式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1B9D837B" w:rsidR="001E6500" w:rsidRDefault="008D6942">
      <w:pPr>
        <w:spacing w:line="360" w:lineRule="auto"/>
        <w:ind w:firstLineChars="200" w:firstLine="482"/>
        <w:rPr>
          <w:rFonts w:ascii="宋体" w:hAnsi="宋体" w:cs="宋体" w:hint="eastAsia"/>
          <w:b/>
          <w:bCs/>
          <w:sz w:val="24"/>
        </w:rPr>
      </w:pPr>
      <w:r>
        <w:rPr>
          <w:rFonts w:ascii="宋体" w:hAnsi="宋体" w:cs="宋体" w:hint="eastAsia"/>
          <w:b/>
          <w:bCs/>
          <w:sz w:val="24"/>
        </w:rPr>
        <w:t>十一</w:t>
      </w:r>
      <w:r w:rsidR="00136AB5">
        <w:rPr>
          <w:rFonts w:ascii="宋体" w:hAnsi="宋体" w:cs="宋体" w:hint="eastAsia"/>
          <w:b/>
          <w:bCs/>
          <w:sz w:val="24"/>
        </w:rPr>
        <w:t>、评审方法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lastRenderedPageBreak/>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Pr="00314823" w:rsidRDefault="00136AB5">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w:t>
      </w:r>
      <w:r w:rsidRPr="00314823">
        <w:rPr>
          <w:rFonts w:ascii="宋体" w:hAnsi="宋体" w:hint="eastAsia"/>
          <w:bCs/>
          <w:sz w:val="24"/>
        </w:rPr>
        <w:t>无效报价。</w:t>
      </w:r>
    </w:p>
    <w:p w14:paraId="1B7ACDC5" w14:textId="20A0BACA" w:rsidR="001E6500" w:rsidRPr="00314823" w:rsidRDefault="00136AB5">
      <w:pPr>
        <w:spacing w:line="360" w:lineRule="auto"/>
        <w:ind w:firstLineChars="200" w:firstLine="480"/>
        <w:rPr>
          <w:rFonts w:ascii="宋体" w:hAnsi="宋体" w:hint="eastAsia"/>
          <w:bCs/>
          <w:sz w:val="24"/>
        </w:rPr>
      </w:pPr>
      <w:r w:rsidRPr="00314823">
        <w:rPr>
          <w:rFonts w:ascii="宋体" w:hAnsi="宋体"/>
          <w:bCs/>
          <w:sz w:val="24"/>
        </w:rPr>
        <w:t>7</w:t>
      </w:r>
      <w:r w:rsidRPr="00314823">
        <w:rPr>
          <w:rFonts w:ascii="宋体" w:hAnsi="宋体" w:hint="eastAsia"/>
          <w:bCs/>
          <w:sz w:val="24"/>
        </w:rPr>
        <w:t>、</w:t>
      </w:r>
      <w:r w:rsidR="00314823" w:rsidRPr="00314823">
        <w:rPr>
          <w:rFonts w:ascii="宋体" w:hAnsi="宋体" w:hint="eastAsia"/>
          <w:bCs/>
          <w:sz w:val="24"/>
        </w:rPr>
        <w:t>本项目按照质量和服务均能满足比价文件实质性响应要求的前提下，以最低价的原则确认最终供应商，最终结果以采购评审小组评审结果为准。</w:t>
      </w:r>
    </w:p>
    <w:p w14:paraId="3231A5AF" w14:textId="4B984FE3" w:rsidR="00314823" w:rsidRDefault="00136AB5" w:rsidP="00314823">
      <w:pPr>
        <w:spacing w:line="360" w:lineRule="auto"/>
        <w:ind w:firstLineChars="200" w:firstLine="480"/>
        <w:rPr>
          <w:rFonts w:ascii="宋体" w:hAnsi="宋体" w:hint="eastAsia"/>
          <w:bCs/>
          <w:sz w:val="24"/>
        </w:rPr>
      </w:pPr>
      <w:r w:rsidRPr="00314823">
        <w:rPr>
          <w:rFonts w:ascii="宋体" w:hAnsi="宋体" w:hint="eastAsia"/>
          <w:bCs/>
          <w:sz w:val="24"/>
        </w:rPr>
        <w:t>8、</w:t>
      </w:r>
      <w:r w:rsidR="00314823" w:rsidRPr="00314823">
        <w:rPr>
          <w:rFonts w:ascii="宋体" w:hAnsi="宋体" w:hint="eastAsia"/>
          <w:bCs/>
          <w:sz w:val="24"/>
        </w:rPr>
        <w:t>比价小组认为报价人的报价明显低于其他通过符</w:t>
      </w:r>
      <w:r w:rsidR="00314823">
        <w:rPr>
          <w:rFonts w:ascii="宋体" w:hAnsi="宋体" w:hint="eastAsia"/>
          <w:bCs/>
          <w:sz w:val="24"/>
        </w:rPr>
        <w:t>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14:textId="77777777" w:rsidR="00314823" w:rsidRPr="00314823" w:rsidRDefault="00314823">
      <w:pPr>
        <w:spacing w:line="360" w:lineRule="auto"/>
        <w:ind w:firstLineChars="200" w:firstLine="480"/>
        <w:rPr>
          <w:rFonts w:ascii="宋体" w:hAnsi="宋体" w:hint="eastAsia"/>
          <w:bCs/>
          <w:sz w:val="24"/>
        </w:rPr>
      </w:pP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4B32BBA9" w:rsidR="001E6500" w:rsidRDefault="008D6942">
      <w:pPr>
        <w:spacing w:line="360" w:lineRule="auto"/>
        <w:ind w:firstLineChars="200" w:firstLine="482"/>
        <w:rPr>
          <w:rFonts w:ascii="宋体" w:hAnsi="宋体" w:cs="宋体" w:hint="eastAsia"/>
          <w:b/>
          <w:bCs/>
          <w:sz w:val="24"/>
        </w:rPr>
      </w:pPr>
      <w:r>
        <w:rPr>
          <w:rFonts w:ascii="宋体" w:hAnsi="宋体" w:cs="宋体" w:hint="eastAsia"/>
          <w:b/>
          <w:bCs/>
          <w:sz w:val="24"/>
        </w:rPr>
        <w:t>十二</w:t>
      </w:r>
      <w:r w:rsidR="00136AB5">
        <w:rPr>
          <w:rFonts w:ascii="宋体" w:hAnsi="宋体" w:cs="宋体" w:hint="eastAsia"/>
          <w:b/>
          <w:bCs/>
          <w:sz w:val="24"/>
        </w:rPr>
        <w:t>、提交报价文件截止时间和地点</w:t>
      </w:r>
    </w:p>
    <w:p w14:paraId="4AF5F3F4" w14:textId="2B21A286"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2C23E0">
        <w:rPr>
          <w:rFonts w:ascii="宋体" w:hAnsi="宋体" w:cs="宋体" w:hint="eastAsia"/>
          <w:sz w:val="24"/>
        </w:rPr>
        <w:t>3月</w:t>
      </w:r>
      <w:r w:rsidR="002468F8">
        <w:rPr>
          <w:rFonts w:ascii="宋体" w:hAnsi="宋体" w:cs="宋体" w:hint="eastAsia"/>
          <w:sz w:val="24"/>
        </w:rPr>
        <w:t>5</w:t>
      </w:r>
      <w:r w:rsidR="002C23E0">
        <w:rPr>
          <w:rFonts w:ascii="宋体" w:hAnsi="宋体" w:cs="宋体" w:hint="eastAsia"/>
          <w:sz w:val="24"/>
        </w:rPr>
        <w:t>日</w:t>
      </w:r>
      <w:r w:rsidR="0011536B">
        <w:rPr>
          <w:rFonts w:ascii="宋体" w:hAnsi="宋体" w:cs="宋体" w:hint="eastAsia"/>
          <w:sz w:val="24"/>
        </w:rPr>
        <w:t>11:30</w:t>
      </w:r>
      <w:r>
        <w:rPr>
          <w:rFonts w:ascii="宋体" w:hAnsi="宋体" w:cs="宋体" w:hint="eastAsia"/>
          <w:sz w:val="24"/>
        </w:rPr>
        <w:t xml:space="preserve">（北京时间）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456139D"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w:t>
      </w:r>
      <w:r w:rsidR="008D6942">
        <w:rPr>
          <w:rFonts w:ascii="宋体" w:hAnsi="宋体" w:cs="宋体" w:hint="eastAsia"/>
          <w:b/>
          <w:sz w:val="24"/>
        </w:rPr>
        <w:t>三</w:t>
      </w:r>
      <w:r>
        <w:rPr>
          <w:rFonts w:ascii="宋体" w:hAnsi="宋体" w:cs="宋体" w:hint="eastAsia"/>
          <w:b/>
          <w:sz w:val="24"/>
        </w:rPr>
        <w:t>、其他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w:t>
      </w:r>
      <w:r>
        <w:rPr>
          <w:rFonts w:ascii="宋体" w:hAnsi="宋体" w:hint="eastAsia"/>
          <w:sz w:val="24"/>
        </w:rPr>
        <w:lastRenderedPageBreak/>
        <w:t>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BEB731A"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11536B">
        <w:rPr>
          <w:rFonts w:ascii="宋体" w:hAnsi="宋体" w:hint="eastAsia"/>
          <w:sz w:val="24"/>
        </w:rPr>
        <w:t>2</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职    务：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传    真：                  邮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7876469E" w14:textId="0B8ADC1C" w:rsidR="001E6500" w:rsidRDefault="00136AB5">
      <w:pPr>
        <w:widowControl/>
        <w:jc w:val="left"/>
        <w:rPr>
          <w:rFonts w:ascii="宋体" w:hAnsi="宋体" w:cs="宋体" w:hint="eastAsia"/>
          <w:sz w:val="24"/>
        </w:rPr>
      </w:pPr>
      <w:r>
        <w:rPr>
          <w:rFonts w:ascii="宋体" w:hAnsi="宋体"/>
          <w:b/>
          <w:sz w:val="24"/>
        </w:rPr>
        <w:br w:type="page"/>
      </w: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E8F0" w14:textId="77777777" w:rsidR="005B5FDB" w:rsidRDefault="005B5FDB">
      <w:r>
        <w:separator/>
      </w:r>
    </w:p>
  </w:endnote>
  <w:endnote w:type="continuationSeparator" w:id="0">
    <w:p w14:paraId="774F813C" w14:textId="77777777" w:rsidR="005B5FDB" w:rsidRDefault="005B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0D70AD46" w:rsidR="001E6500" w:rsidRDefault="00136AB5">
                          <w:pPr>
                            <w:pStyle w:val="af2"/>
                          </w:pPr>
                          <w:r>
                            <w:fldChar w:fldCharType="begin"/>
                          </w:r>
                          <w:r>
                            <w:instrText xml:space="preserve"> PAGE  \* MERGEFORMAT </w:instrText>
                          </w:r>
                          <w:r>
                            <w:fldChar w:fldCharType="separate"/>
                          </w:r>
                          <w:r w:rsidR="00BF3E1C">
                            <w:rPr>
                              <w:noProof/>
                            </w:rPr>
                            <w:t>11</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0D70AD46" w:rsidR="001E6500" w:rsidRDefault="00136AB5">
                    <w:pPr>
                      <w:pStyle w:val="af2"/>
                    </w:pPr>
                    <w:r>
                      <w:fldChar w:fldCharType="begin"/>
                    </w:r>
                    <w:r>
                      <w:instrText xml:space="preserve"> PAGE  \* MERGEFORMAT </w:instrText>
                    </w:r>
                    <w:r>
                      <w:fldChar w:fldCharType="separate"/>
                    </w:r>
                    <w:r w:rsidR="00BF3E1C">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3995FCFC" w:rsidR="001E6500" w:rsidRDefault="00136AB5">
                          <w:pPr>
                            <w:pStyle w:val="af2"/>
                            <w:ind w:left="420"/>
                            <w:jc w:val="center"/>
                          </w:pPr>
                          <w:r>
                            <w:fldChar w:fldCharType="begin"/>
                          </w:r>
                          <w:r>
                            <w:instrText xml:space="preserve"> PAGE   \* MERGEFORMAT </w:instrText>
                          </w:r>
                          <w:r>
                            <w:fldChar w:fldCharType="separate"/>
                          </w:r>
                          <w:r w:rsidR="00BF3E1C" w:rsidRPr="00BF3E1C">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3995FCFC" w:rsidR="001E6500" w:rsidRDefault="00136AB5">
                    <w:pPr>
                      <w:pStyle w:val="af2"/>
                      <w:ind w:left="420"/>
                      <w:jc w:val="center"/>
                    </w:pPr>
                    <w:r>
                      <w:fldChar w:fldCharType="begin"/>
                    </w:r>
                    <w:r>
                      <w:instrText xml:space="preserve"> PAGE   \* MERGEFORMAT </w:instrText>
                    </w:r>
                    <w:r>
                      <w:fldChar w:fldCharType="separate"/>
                    </w:r>
                    <w:r w:rsidR="00BF3E1C" w:rsidRPr="00BF3E1C">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EC0E" w14:textId="77777777" w:rsidR="005B5FDB" w:rsidRDefault="005B5FDB">
      <w:r>
        <w:separator/>
      </w:r>
    </w:p>
  </w:footnote>
  <w:footnote w:type="continuationSeparator" w:id="0">
    <w:p w14:paraId="761CB959" w14:textId="77777777" w:rsidR="005B5FDB" w:rsidRDefault="005B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24DF3F00"/>
    <w:multiLevelType w:val="multilevel"/>
    <w:tmpl w:val="24DF3F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0B1E5B2"/>
    <w:multiLevelType w:val="singleLevel"/>
    <w:tmpl w:val="50B1E5B2"/>
    <w:lvl w:ilvl="0">
      <w:start w:val="1"/>
      <w:numFmt w:val="decimal"/>
      <w:suff w:val="nothing"/>
      <w:lvlText w:val="%1、"/>
      <w:lvlJc w:val="left"/>
      <w:pPr>
        <w:ind w:left="630"/>
      </w:pPr>
    </w:lvl>
  </w:abstractNum>
  <w:abstractNum w:abstractNumId="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abstractNum w:abstractNumId="5" w15:restartNumberingAfterBreak="0">
    <w:nsid w:val="71855884"/>
    <w:multiLevelType w:val="multilevel"/>
    <w:tmpl w:val="71855884"/>
    <w:lvl w:ilvl="0">
      <w:start w:val="2"/>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6"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58966647">
    <w:abstractNumId w:val="3"/>
  </w:num>
  <w:num w:numId="2" w16cid:durableId="915088228">
    <w:abstractNumId w:val="2"/>
  </w:num>
  <w:num w:numId="3" w16cid:durableId="602230921">
    <w:abstractNumId w:val="4"/>
  </w:num>
  <w:num w:numId="4" w16cid:durableId="774440859">
    <w:abstractNumId w:val="0"/>
  </w:num>
  <w:num w:numId="5" w16cid:durableId="375085671">
    <w:abstractNumId w:val="6"/>
  </w:num>
  <w:num w:numId="6" w16cid:durableId="2138060970">
    <w:abstractNumId w:val="5"/>
  </w:num>
  <w:num w:numId="7" w16cid:durableId="15099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51D4"/>
    <w:rsid w:val="00277D92"/>
    <w:rsid w:val="00286289"/>
    <w:rsid w:val="00290E97"/>
    <w:rsid w:val="00292414"/>
    <w:rsid w:val="00295035"/>
    <w:rsid w:val="0029647C"/>
    <w:rsid w:val="00296B76"/>
    <w:rsid w:val="002A0560"/>
    <w:rsid w:val="002A1D57"/>
    <w:rsid w:val="002B086B"/>
    <w:rsid w:val="002B0AE0"/>
    <w:rsid w:val="002B142E"/>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FA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30A81"/>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C7E0B"/>
    <w:rsid w:val="004D2D6F"/>
    <w:rsid w:val="004D2DBF"/>
    <w:rsid w:val="004D69FC"/>
    <w:rsid w:val="004D6A49"/>
    <w:rsid w:val="004E13A0"/>
    <w:rsid w:val="004E4AA1"/>
    <w:rsid w:val="004F3A8C"/>
    <w:rsid w:val="004F4B53"/>
    <w:rsid w:val="00503FE9"/>
    <w:rsid w:val="0051725A"/>
    <w:rsid w:val="00520E76"/>
    <w:rsid w:val="005213CE"/>
    <w:rsid w:val="00521824"/>
    <w:rsid w:val="0053013D"/>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87228"/>
    <w:rsid w:val="00D95970"/>
    <w:rsid w:val="00D978E2"/>
    <w:rsid w:val="00DB5E13"/>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1403"/>
    <w:rsid w:val="00F91BD7"/>
    <w:rsid w:val="00F955A1"/>
    <w:rsid w:val="00F9673D"/>
    <w:rsid w:val="00FA7A4C"/>
    <w:rsid w:val="00FB5599"/>
    <w:rsid w:val="00FB6A85"/>
    <w:rsid w:val="00FC1E0F"/>
    <w:rsid w:val="00FC7413"/>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046E"/>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styleId="afd">
    <w:name w:val="Normal (Web)"/>
    <w:basedOn w:val="a0"/>
    <w:link w:val="afe"/>
    <w:qFormat/>
    <w:rsid w:val="00474C7D"/>
    <w:pPr>
      <w:widowControl/>
      <w:spacing w:before="100" w:beforeAutospacing="1" w:after="100" w:afterAutospacing="1"/>
      <w:jc w:val="left"/>
    </w:pPr>
    <w:rPr>
      <w:rFonts w:ascii="宋体" w:hAnsi="宋体"/>
      <w:kern w:val="0"/>
      <w:sz w:val="24"/>
    </w:rPr>
  </w:style>
  <w:style w:type="character" w:customStyle="1" w:styleId="afe">
    <w:name w:val="普通(网站) 字符"/>
    <w:link w:val="afd"/>
    <w:qFormat/>
    <w:locked/>
    <w:rsid w:val="00474C7D"/>
    <w:rPr>
      <w:rFonts w:ascii="宋体" w:eastAsia="宋体" w:hAnsi="宋体" w:cs="Times New Roman"/>
      <w:sz w:val="24"/>
      <w:szCs w:val="24"/>
    </w:rPr>
  </w:style>
  <w:style w:type="paragraph" w:styleId="aff">
    <w:name w:val="Revision"/>
    <w:hidden/>
    <w:uiPriority w:val="99"/>
    <w:unhideWhenUsed/>
    <w:rsid w:val="00040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3209</Words>
  <Characters>3435</Characters>
  <Application>Microsoft Office Word</Application>
  <DocSecurity>0</DocSecurity>
  <Lines>245</Lines>
  <Paragraphs>221</Paragraphs>
  <ScaleCrop>false</ScaleCrop>
  <Company>Microsoft</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5</cp:revision>
  <cp:lastPrinted>2023-09-27T03:46:00Z</cp:lastPrinted>
  <dcterms:created xsi:type="dcterms:W3CDTF">2026-02-28T05:38:00Z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